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E789" w14:textId="13B16105" w:rsidR="0018442F" w:rsidRPr="0018442F" w:rsidRDefault="0018442F" w:rsidP="00C20C65">
      <w:pPr>
        <w:pStyle w:val="Heading3"/>
        <w:rPr>
          <w:color w:val="C00000"/>
          <w:szCs w:val="28"/>
        </w:rPr>
      </w:pPr>
      <w:r w:rsidRPr="0018442F">
        <w:rPr>
          <w:color w:val="C00000"/>
          <w:szCs w:val="28"/>
        </w:rPr>
        <w:t>(Max. 15 Pages including figures, tables and any other supplementary data)</w:t>
      </w:r>
    </w:p>
    <w:p w14:paraId="1574DE05" w14:textId="77777777" w:rsidR="0018442F" w:rsidRDefault="0018442F" w:rsidP="00C20C65">
      <w:pPr>
        <w:pStyle w:val="Heading3"/>
      </w:pPr>
    </w:p>
    <w:p w14:paraId="100E65B3" w14:textId="119ED598" w:rsidR="008D2936" w:rsidRDefault="006D7D04" w:rsidP="00C20C65">
      <w:pPr>
        <w:pStyle w:val="Heading3"/>
      </w:pPr>
      <w:r>
        <w:t>Data-driven modelling in forecasting daily streamflows for Purna River, India</w:t>
      </w:r>
    </w:p>
    <w:p w14:paraId="136040B9" w14:textId="2161E41E" w:rsidR="008D2936" w:rsidRPr="00CD330B" w:rsidRDefault="00AD2FAD" w:rsidP="00AD2FAD">
      <w:pPr>
        <w:jc w:val="left"/>
        <w:rPr>
          <w:b/>
          <w:szCs w:val="20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6E9FB1A0" w14:textId="37D98245" w:rsidR="008D2936" w:rsidRPr="00677080" w:rsidRDefault="00677080" w:rsidP="00671A50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Author A</w:t>
      </w:r>
      <w:r w:rsidRPr="00677080">
        <w:rPr>
          <w:rFonts w:eastAsia="Times New Roman" w:cs="Times New Roman"/>
          <w:bCs/>
          <w:szCs w:val="24"/>
          <w:vertAlign w:val="superscript"/>
        </w:rPr>
        <w:t>1</w:t>
      </w:r>
      <w:r>
        <w:rPr>
          <w:rFonts w:eastAsia="Times New Roman" w:cs="Times New Roman"/>
          <w:b/>
          <w:szCs w:val="24"/>
        </w:rPr>
        <w:t>, Author B</w:t>
      </w:r>
      <w:r>
        <w:rPr>
          <w:rFonts w:eastAsia="Times New Roman" w:cs="Times New Roman"/>
          <w:bCs/>
          <w:szCs w:val="24"/>
          <w:vertAlign w:val="superscript"/>
        </w:rPr>
        <w:t>2</w:t>
      </w:r>
      <w:r w:rsidRPr="00677080">
        <w:rPr>
          <w:rFonts w:eastAsia="Times New Roman" w:cs="Times New Roman"/>
          <w:b/>
          <w:szCs w:val="24"/>
        </w:rPr>
        <w:t xml:space="preserve"> and </w:t>
      </w:r>
      <w:r>
        <w:rPr>
          <w:rFonts w:eastAsia="Times New Roman" w:cs="Times New Roman"/>
          <w:b/>
          <w:szCs w:val="24"/>
        </w:rPr>
        <w:t>Autho</w:t>
      </w:r>
      <w:bookmarkStart w:id="0" w:name="_GoBack"/>
      <w:bookmarkEnd w:id="0"/>
      <w:r>
        <w:rPr>
          <w:rFonts w:eastAsia="Times New Roman" w:cs="Times New Roman"/>
          <w:b/>
          <w:szCs w:val="24"/>
        </w:rPr>
        <w:t>r C</w:t>
      </w:r>
      <w:r>
        <w:rPr>
          <w:rFonts w:eastAsia="Times New Roman" w:cs="Times New Roman"/>
          <w:bCs/>
          <w:szCs w:val="24"/>
          <w:vertAlign w:val="superscript"/>
        </w:rPr>
        <w:t>3</w:t>
      </w:r>
    </w:p>
    <w:p w14:paraId="7F6E3EB5" w14:textId="294D5988" w:rsidR="008D2936" w:rsidRDefault="008D2936" w:rsidP="00671A50">
      <w:pPr>
        <w:pStyle w:val="ListParagraph"/>
        <w:jc w:val="center"/>
        <w:rPr>
          <w:rStyle w:val="Hyperlink"/>
          <w:rFonts w:cs="Times New Roman"/>
          <w:i/>
          <w:iCs/>
        </w:rPr>
      </w:pPr>
      <w:r>
        <w:rPr>
          <w:i/>
          <w:iCs/>
          <w:vertAlign w:val="superscript"/>
        </w:rPr>
        <w:t>1</w:t>
      </w:r>
      <w:r w:rsidR="00677080">
        <w:rPr>
          <w:i/>
          <w:iCs/>
        </w:rPr>
        <w:t>PhD Research Scholar</w:t>
      </w:r>
      <w:r w:rsidRPr="00147EED">
        <w:rPr>
          <w:i/>
          <w:iCs/>
        </w:rPr>
        <w:t xml:space="preserve">, </w:t>
      </w:r>
      <w:r>
        <w:rPr>
          <w:i/>
          <w:iCs/>
        </w:rPr>
        <w:t xml:space="preserve">Department of Civil Engineering, </w:t>
      </w:r>
      <w:r w:rsidR="00872543">
        <w:rPr>
          <w:i/>
          <w:iCs/>
        </w:rPr>
        <w:t>Punjab Engineering College Chandigarh, India – 160012</w:t>
      </w:r>
      <w:r>
        <w:rPr>
          <w:i/>
          <w:iCs/>
        </w:rPr>
        <w:t xml:space="preserve">; </w:t>
      </w:r>
      <w:hyperlink r:id="rId8">
        <w:r w:rsidRPr="00147EED">
          <w:t xml:space="preserve">Email: </w:t>
        </w:r>
      </w:hyperlink>
      <w:hyperlink r:id="rId9" w:history="1">
        <w:r w:rsidR="00677080" w:rsidRPr="00622144">
          <w:rPr>
            <w:rStyle w:val="Hyperlink"/>
            <w:rFonts w:cs="Times New Roman"/>
            <w:i/>
            <w:iCs/>
          </w:rPr>
          <w:t>abc@gmail.com</w:t>
        </w:r>
      </w:hyperlink>
    </w:p>
    <w:p w14:paraId="4368A20F" w14:textId="0F6B9738" w:rsidR="008D2936" w:rsidRDefault="008D2936" w:rsidP="00671A50">
      <w:pPr>
        <w:pStyle w:val="ListParagraph"/>
        <w:jc w:val="center"/>
        <w:rPr>
          <w:u w:val="single"/>
        </w:rPr>
      </w:pPr>
      <w:r>
        <w:rPr>
          <w:i/>
          <w:iCs/>
          <w:vertAlign w:val="superscript"/>
        </w:rPr>
        <w:t>2</w:t>
      </w:r>
      <w:r>
        <w:rPr>
          <w:i/>
          <w:iCs/>
        </w:rPr>
        <w:t>Professor</w:t>
      </w:r>
      <w:r w:rsidRPr="00147EED">
        <w:rPr>
          <w:i/>
          <w:iCs/>
        </w:rPr>
        <w:t xml:space="preserve">, </w:t>
      </w:r>
      <w:r>
        <w:rPr>
          <w:i/>
          <w:iCs/>
        </w:rPr>
        <w:t>Department of Civil Engineering,</w:t>
      </w:r>
      <w:r w:rsidR="00872543">
        <w:rPr>
          <w:i/>
          <w:iCs/>
        </w:rPr>
        <w:t xml:space="preserve"> Punjab Engineering College Chandigarh, India – 160012</w:t>
      </w:r>
      <w:r>
        <w:rPr>
          <w:i/>
          <w:iCs/>
        </w:rPr>
        <w:t xml:space="preserve">; </w:t>
      </w:r>
      <w:hyperlink r:id="rId10">
        <w:r w:rsidRPr="00147EED">
          <w:t xml:space="preserve">Email: </w:t>
        </w:r>
      </w:hyperlink>
      <w:r w:rsidR="00677080">
        <w:rPr>
          <w:rStyle w:val="Hyperlink"/>
          <w:rFonts w:cs="Times New Roman"/>
          <w:i/>
          <w:iCs/>
        </w:rPr>
        <w:t>xyz</w:t>
      </w:r>
      <w:r w:rsidR="00B47567">
        <w:rPr>
          <w:rStyle w:val="Hyperlink"/>
          <w:rFonts w:cs="Times New Roman"/>
          <w:i/>
          <w:iCs/>
        </w:rPr>
        <w:t>@pec.edu.in</w:t>
      </w:r>
    </w:p>
    <w:p w14:paraId="201E007A" w14:textId="30930BB8" w:rsidR="008D2936" w:rsidRPr="008D654B" w:rsidRDefault="008D2936" w:rsidP="00671A50">
      <w:pPr>
        <w:pStyle w:val="ListParagraph"/>
        <w:jc w:val="center"/>
        <w:rPr>
          <w:rFonts w:eastAsia="Times New Roman" w:cs="Times New Roman"/>
          <w:szCs w:val="24"/>
        </w:rPr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Professor, Department of Civil Engineering, Indian Institute of Technology, Bombay, Mumbai – 400076; </w:t>
      </w:r>
      <w:r w:rsidRPr="008D654B">
        <w:t>E-mail</w:t>
      </w:r>
      <w:r>
        <w:rPr>
          <w:i/>
          <w:iCs/>
        </w:rPr>
        <w:t xml:space="preserve">: </w:t>
      </w:r>
      <w:hyperlink r:id="rId11" w:history="1">
        <w:r w:rsidR="00F72C3D" w:rsidRPr="00622144">
          <w:rPr>
            <w:rStyle w:val="Hyperlink"/>
            <w:i/>
            <w:iCs/>
          </w:rPr>
          <w:t>def@iitb.ac.in</w:t>
        </w:r>
      </w:hyperlink>
    </w:p>
    <w:p w14:paraId="3A0518CB" w14:textId="666624C4" w:rsidR="008D2936" w:rsidRPr="00AD2FAD" w:rsidRDefault="00AD2FAD" w:rsidP="00AD2FAD">
      <w:pPr>
        <w:rPr>
          <w:rFonts w:eastAsia="Times New Roman" w:cs="Times New Roman"/>
          <w:color w:val="FF0000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709500BB" w14:textId="755CB9FB" w:rsidR="008D2936" w:rsidRPr="00B6683D" w:rsidRDefault="00F72C3D" w:rsidP="00671A50">
      <w:pPr>
        <w:ind w:right="18"/>
        <w:jc w:val="center"/>
        <w:rPr>
          <w:b/>
        </w:rPr>
      </w:pPr>
      <w:r w:rsidRPr="00B6683D">
        <w:rPr>
          <w:b/>
        </w:rPr>
        <w:t>Abstract</w:t>
      </w:r>
    </w:p>
    <w:p w14:paraId="1F49EFBC" w14:textId="703E4ECC" w:rsidR="008D2936" w:rsidRPr="00340FF8" w:rsidRDefault="00AD2FAD" w:rsidP="00671A50">
      <w:pPr>
        <w:rPr>
          <w:rFonts w:eastAsia="Book Antiqua" w:cs="Times New Roman"/>
          <w:b/>
          <w:bCs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727EC50D" w14:textId="4EF89520" w:rsidR="008D2936" w:rsidRDefault="008D2936" w:rsidP="00671A50">
      <w:r w:rsidRPr="00F27B4E">
        <w:t xml:space="preserve">The applicability </w:t>
      </w:r>
      <w:r>
        <w:t xml:space="preserve">and performance </w:t>
      </w:r>
      <w:r w:rsidRPr="00F27B4E">
        <w:t xml:space="preserve">of </w:t>
      </w:r>
      <w:r w:rsidR="005B2E23">
        <w:t xml:space="preserve">the </w:t>
      </w:r>
      <w:r w:rsidRPr="00F27B4E">
        <w:t xml:space="preserve">model tree machine learning technique </w:t>
      </w:r>
      <w:r w:rsidR="005B2E23">
        <w:t>are</w:t>
      </w:r>
      <w:r w:rsidRPr="00F27B4E">
        <w:t xml:space="preserve"> investigated in daily river flow forecasting </w:t>
      </w:r>
      <w:r w:rsidR="00562D76">
        <w:t xml:space="preserve">of </w:t>
      </w:r>
      <w:r w:rsidRPr="00F27B4E">
        <w:t xml:space="preserve">Purna River </w:t>
      </w:r>
      <w:r>
        <w:t>up to</w:t>
      </w:r>
      <w:r w:rsidRPr="00F27B4E">
        <w:t xml:space="preserve"> Yerli </w:t>
      </w:r>
      <w:r>
        <w:t>stream gauging station</w:t>
      </w:r>
      <w:r w:rsidRPr="00F27B4E">
        <w:t xml:space="preserve"> in </w:t>
      </w:r>
      <w:r w:rsidR="00BE6663">
        <w:t xml:space="preserve">the </w:t>
      </w:r>
      <w:r w:rsidRPr="00F27B4E">
        <w:t xml:space="preserve">Upper </w:t>
      </w:r>
      <w:proofErr w:type="spellStart"/>
      <w:r w:rsidRPr="00F27B4E">
        <w:t>Tapi</w:t>
      </w:r>
      <w:proofErr w:type="spellEnd"/>
      <w:r w:rsidRPr="00F27B4E">
        <w:t xml:space="preserve"> basin, India. The model tree technique divides the function into linear patches and provides a representation that is reproducible and coherent by</w:t>
      </w:r>
      <w:r>
        <w:t xml:space="preserve"> the</w:t>
      </w:r>
      <w:r w:rsidRPr="00F27B4E">
        <w:t xml:space="preserve"> practitioners.</w:t>
      </w:r>
      <w:r w:rsidR="00F72C3D">
        <w:t xml:space="preserve"> </w:t>
      </w:r>
      <w:r w:rsidR="00F72C3D" w:rsidRPr="00F72C3D">
        <w:rPr>
          <w:color w:val="FF0000"/>
        </w:rPr>
        <w:t>[Abstract must be between 150 – 300 words]</w:t>
      </w:r>
    </w:p>
    <w:p w14:paraId="045A880D" w14:textId="2EFC9741" w:rsidR="00671A50" w:rsidRPr="00AD2FAD" w:rsidRDefault="00AD2FAD" w:rsidP="00671A50">
      <w:pPr>
        <w:rPr>
          <w:rFonts w:eastAsia="Times New Roman" w:cs="Times New Roman"/>
          <w:color w:val="FF0000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202205CF" w14:textId="07411A7D" w:rsidR="008D2936" w:rsidRDefault="008D2936" w:rsidP="00671A50">
      <w:pPr>
        <w:rPr>
          <w:rFonts w:eastAsia="Times New Roman" w:cs="Times New Roman"/>
          <w:b/>
          <w:bCs/>
          <w:i/>
          <w:iCs/>
        </w:rPr>
      </w:pPr>
      <w:r w:rsidRPr="00F158D7">
        <w:rPr>
          <w:rFonts w:eastAsia="Times New Roman" w:cs="Times New Roman"/>
          <w:b/>
          <w:bCs/>
          <w:i/>
          <w:iCs/>
        </w:rPr>
        <w:t xml:space="preserve">Keywords: </w:t>
      </w:r>
      <w:r w:rsidR="001F477A" w:rsidRPr="001F477A">
        <w:rPr>
          <w:rFonts w:eastAsia="Times New Roman" w:cs="Times New Roman"/>
          <w:b/>
          <w:bCs/>
          <w:i/>
          <w:iCs/>
          <w:color w:val="FF0000"/>
        </w:rPr>
        <w:t xml:space="preserve">[Include 4-5 keywords separated by </w:t>
      </w:r>
      <w:r w:rsidR="005B2E23">
        <w:rPr>
          <w:rFonts w:eastAsia="Times New Roman" w:cs="Times New Roman"/>
          <w:b/>
          <w:bCs/>
          <w:i/>
          <w:iCs/>
          <w:color w:val="FF0000"/>
        </w:rPr>
        <w:t xml:space="preserve">a </w:t>
      </w:r>
      <w:r w:rsidR="001F477A" w:rsidRPr="001F477A">
        <w:rPr>
          <w:rFonts w:eastAsia="Times New Roman" w:cs="Times New Roman"/>
          <w:b/>
          <w:bCs/>
          <w:i/>
          <w:iCs/>
          <w:color w:val="FF0000"/>
        </w:rPr>
        <w:t>comma]</w:t>
      </w:r>
    </w:p>
    <w:p w14:paraId="54459AAF" w14:textId="5EAC5E04" w:rsidR="00671A50" w:rsidRPr="000C25F7" w:rsidRDefault="009254EA" w:rsidP="00671A50">
      <w:pPr>
        <w:rPr>
          <w:rFonts w:eastAsia="Times New Roman" w:cs="Times New Roman"/>
          <w:b/>
          <w:bCs/>
          <w:i/>
          <w:iCs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0D4C062A" w14:textId="63E57DE8" w:rsidR="006C2CB2" w:rsidRPr="00B6683D" w:rsidRDefault="00806F67" w:rsidP="007762FF">
      <w:pPr>
        <w:pStyle w:val="Heading1"/>
        <w:rPr>
          <w:rFonts w:eastAsia="Times New Roman" w:cs="Times New Roman"/>
          <w:szCs w:val="24"/>
        </w:rPr>
      </w:pPr>
      <w:r w:rsidRPr="00B6683D">
        <w:t>Introduction</w:t>
      </w:r>
    </w:p>
    <w:p w14:paraId="389543E3" w14:textId="159FAD4D" w:rsidR="006C2CB2" w:rsidRPr="00340FF8" w:rsidRDefault="009254EA" w:rsidP="00671A50">
      <w:pPr>
        <w:rPr>
          <w:rFonts w:eastAsia="Times New Roman" w:cs="Times New Roman"/>
          <w:b/>
          <w:bCs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515A3202" w14:textId="60A151EA" w:rsidR="00671A50" w:rsidRDefault="000A4988" w:rsidP="00FA5D45">
      <w:r>
        <w:t xml:space="preserve">The forecasting of hydroclimatic variables such as rainfall, river discharge, river stage, etc. is </w:t>
      </w:r>
      <w:r w:rsidR="00562D76">
        <w:t>a challenging</w:t>
      </w:r>
      <w:r>
        <w:t xml:space="preserve"> task for hydrologists due to the complexity and non-linearity</w:t>
      </w:r>
      <w:r w:rsidR="0062611B">
        <w:t xml:space="preserve"> of hydrological phenomena</w:t>
      </w:r>
      <w:r w:rsidR="00FA5D45">
        <w:t>.</w:t>
      </w:r>
      <w:r w:rsidR="0062611B">
        <w:t xml:space="preserve"> </w:t>
      </w:r>
      <w:r w:rsidR="00562D76">
        <w:t>The prediction of inflows in</w:t>
      </w:r>
      <w:r w:rsidR="00EC4CDC">
        <w:t xml:space="preserve">to reservoirs is useful in diverse applications such as efficient irrigation planning, flood control and mitigation, drought management, </w:t>
      </w:r>
      <w:r w:rsidR="005B2E23">
        <w:t xml:space="preserve">and </w:t>
      </w:r>
      <w:r w:rsidR="00EC4CDC">
        <w:t>hydropower generation</w:t>
      </w:r>
      <w:r w:rsidR="00851A54">
        <w:t xml:space="preserve"> (</w:t>
      </w:r>
      <w:proofErr w:type="spellStart"/>
      <w:r w:rsidR="00851A54">
        <w:t>Yeh</w:t>
      </w:r>
      <w:proofErr w:type="spellEnd"/>
      <w:r w:rsidR="00851A54">
        <w:t>, 1985).</w:t>
      </w:r>
      <w:r w:rsidR="00562D76">
        <w:t xml:space="preserve"> </w:t>
      </w:r>
      <w:r w:rsidR="00F01BEB">
        <w:t xml:space="preserve">The data-driven or black-box models </w:t>
      </w:r>
      <w:r w:rsidR="00C32B87">
        <w:t xml:space="preserve">treat the hydrological system as a </w:t>
      </w:r>
      <w:r w:rsidR="005B2E23">
        <w:t>black box</w:t>
      </w:r>
      <w:r w:rsidR="00C32B87">
        <w:t xml:space="preserve"> and try to explore </w:t>
      </w:r>
      <w:r w:rsidR="005B2E23">
        <w:t xml:space="preserve">the </w:t>
      </w:r>
      <w:r w:rsidR="00C32B87">
        <w:t>relationship between the historical inputs to the system (rainfall, temperature) and corresponding outputs (runoff) with the help of statistical, artificial intelligence, soft computing, machine learning and data mining techniques</w:t>
      </w:r>
      <w:r w:rsidR="008E12A0">
        <w:t xml:space="preserve"> (</w:t>
      </w:r>
      <w:proofErr w:type="spellStart"/>
      <w:r w:rsidR="008E12A0">
        <w:t>Solomantine</w:t>
      </w:r>
      <w:proofErr w:type="spellEnd"/>
      <w:r w:rsidR="008E12A0">
        <w:t xml:space="preserve"> and </w:t>
      </w:r>
      <w:proofErr w:type="spellStart"/>
      <w:r w:rsidR="008E12A0">
        <w:t>Dulal</w:t>
      </w:r>
      <w:proofErr w:type="spellEnd"/>
      <w:r w:rsidR="008E12A0">
        <w:t>, 2003)</w:t>
      </w:r>
      <w:r w:rsidR="00C32B87">
        <w:t>.</w:t>
      </w:r>
      <w:r w:rsidR="008E12A0">
        <w:t xml:space="preserve"> The data-driven techniques such as Artificial Neural Network (ANN), Genetic Programming (GP), Fuzzy Logic, </w:t>
      </w:r>
      <w:r w:rsidR="005B2E23">
        <w:t xml:space="preserve">and </w:t>
      </w:r>
      <w:r w:rsidR="008E12A0">
        <w:t>Support Vector</w:t>
      </w:r>
      <w:r w:rsidR="007B145B">
        <w:t xml:space="preserve"> Machine</w:t>
      </w:r>
      <w:r w:rsidR="008E12A0">
        <w:t xml:space="preserve"> (SV</w:t>
      </w:r>
      <w:r w:rsidR="007B145B">
        <w:t>M</w:t>
      </w:r>
      <w:r w:rsidR="00562D76">
        <w:t xml:space="preserve">) </w:t>
      </w:r>
      <w:r w:rsidR="008E12A0">
        <w:t>found wide application</w:t>
      </w:r>
      <w:r w:rsidR="00562D76">
        <w:t>s</w:t>
      </w:r>
      <w:r w:rsidR="008E12A0">
        <w:t xml:space="preserve"> in hydrological forecasting (Dawson and </w:t>
      </w:r>
      <w:proofErr w:type="spellStart"/>
      <w:r w:rsidR="008E12A0">
        <w:t>Wilby</w:t>
      </w:r>
      <w:proofErr w:type="spellEnd"/>
      <w:r w:rsidR="008E12A0">
        <w:t xml:space="preserve">, 1998; Zealand et al., 1999; </w:t>
      </w:r>
      <w:proofErr w:type="spellStart"/>
      <w:r w:rsidR="003B1282">
        <w:t>Londhe</w:t>
      </w:r>
      <w:proofErr w:type="spellEnd"/>
      <w:r w:rsidR="003B1282">
        <w:t xml:space="preserve"> and </w:t>
      </w:r>
      <w:proofErr w:type="spellStart"/>
      <w:r w:rsidR="003B1282">
        <w:t>Charhate</w:t>
      </w:r>
      <w:proofErr w:type="spellEnd"/>
      <w:r w:rsidR="003B1282">
        <w:t>, 2010</w:t>
      </w:r>
      <w:r w:rsidR="00B10D8C">
        <w:t>; Jothiprakash and Magar, 2012).</w:t>
      </w:r>
      <w:r w:rsidR="00E71714">
        <w:t xml:space="preserve"> </w:t>
      </w:r>
    </w:p>
    <w:p w14:paraId="0C3D48B4" w14:textId="4B439A25" w:rsidR="00671A50" w:rsidRPr="00522E9F" w:rsidRDefault="00522E9F" w:rsidP="00522E9F">
      <w:pPr>
        <w:rPr>
          <w:rFonts w:eastAsia="Times New Roman" w:cs="Times New Roman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261AC9EE" w14:textId="7E274A6B" w:rsidR="006C2CB2" w:rsidRPr="00B6683D" w:rsidRDefault="00E71714" w:rsidP="00FA5D45">
      <w:r>
        <w:t xml:space="preserve">Model Tree (MT) is an emerging and promising data mining technique (Quinlan, 1992) and found </w:t>
      </w:r>
      <w:r w:rsidR="00562D76">
        <w:t>limited</w:t>
      </w:r>
      <w:r>
        <w:t xml:space="preserve"> applications in hydrology </w:t>
      </w:r>
      <w:r w:rsidR="005B2E23">
        <w:t>till</w:t>
      </w:r>
      <w:r>
        <w:t xml:space="preserve"> date.</w:t>
      </w:r>
      <w:r w:rsidR="00252182">
        <w:t xml:space="preserve"> </w:t>
      </w:r>
      <w:r w:rsidR="008C1504">
        <w:t xml:space="preserve">Bhattacharya and </w:t>
      </w:r>
      <w:proofErr w:type="spellStart"/>
      <w:r w:rsidR="008C1504">
        <w:t>Solomantine</w:t>
      </w:r>
      <w:proofErr w:type="spellEnd"/>
      <w:r w:rsidR="008C1504">
        <w:t xml:space="preserve"> (2005) develop</w:t>
      </w:r>
      <w:r w:rsidR="00B90492">
        <w:t>ed a</w:t>
      </w:r>
      <w:r w:rsidR="008C1504">
        <w:t xml:space="preserve"> water level-discharge relationship at </w:t>
      </w:r>
      <w:proofErr w:type="spellStart"/>
      <w:r w:rsidR="008C1504">
        <w:t>Swarupganj</w:t>
      </w:r>
      <w:proofErr w:type="spellEnd"/>
      <w:r w:rsidR="008C1504">
        <w:t xml:space="preserve"> station </w:t>
      </w:r>
      <w:proofErr w:type="spellStart"/>
      <w:r w:rsidR="008C1504">
        <w:t>o</w:t>
      </w:r>
      <w:r w:rsidR="005B2E23">
        <w:t>the</w:t>
      </w:r>
      <w:proofErr w:type="spellEnd"/>
      <w:r w:rsidR="005B2E23">
        <w:t xml:space="preserve"> </w:t>
      </w:r>
      <w:r w:rsidR="008C1504">
        <w:t xml:space="preserve">n </w:t>
      </w:r>
      <w:r w:rsidR="00B90492">
        <w:t>Bhagirathi River</w:t>
      </w:r>
      <w:r w:rsidR="008C1504">
        <w:t xml:space="preserve">, by employing ANN and MT methods. </w:t>
      </w:r>
      <w:r w:rsidR="005B2E23">
        <w:t>The present</w:t>
      </w:r>
      <w:r w:rsidR="00CC675E">
        <w:t xml:space="preserve"> study demonstrates the applicability of</w:t>
      </w:r>
      <w:r w:rsidR="005B2E23">
        <w:t xml:space="preserve"> the</w:t>
      </w:r>
      <w:r w:rsidR="00CC675E">
        <w:t xml:space="preserve"> </w:t>
      </w:r>
      <w:r w:rsidR="00B90492">
        <w:t>MT</w:t>
      </w:r>
      <w:r w:rsidR="00CC675E">
        <w:t xml:space="preserve"> machine learning technique in forecasting daily flows for</w:t>
      </w:r>
      <w:r w:rsidR="005B2E23">
        <w:t xml:space="preserve"> the</w:t>
      </w:r>
      <w:r w:rsidR="00CC675E">
        <w:t xml:space="preserve"> </w:t>
      </w:r>
      <w:proofErr w:type="spellStart"/>
      <w:r w:rsidR="00CC675E">
        <w:t>Purna</w:t>
      </w:r>
      <w:proofErr w:type="spellEnd"/>
      <w:r w:rsidR="00CC675E">
        <w:t xml:space="preserve"> river </w:t>
      </w:r>
      <w:r w:rsidR="005B2E23">
        <w:t xml:space="preserve">in </w:t>
      </w:r>
      <w:proofErr w:type="gramStart"/>
      <w:r w:rsidR="005B2E23">
        <w:t xml:space="preserve">the </w:t>
      </w:r>
      <w:r w:rsidR="00CC675E">
        <w:t xml:space="preserve"> </w:t>
      </w:r>
      <w:proofErr w:type="spellStart"/>
      <w:r w:rsidR="00CC675E">
        <w:t>Tapi</w:t>
      </w:r>
      <w:proofErr w:type="spellEnd"/>
      <w:proofErr w:type="gramEnd"/>
      <w:r w:rsidR="00CC675E">
        <w:t xml:space="preserve"> basin, India.</w:t>
      </w:r>
    </w:p>
    <w:p w14:paraId="6CC16D33" w14:textId="29C82164" w:rsidR="006C2CB2" w:rsidRPr="00340FF8" w:rsidRDefault="009254EA" w:rsidP="00671A50">
      <w:pPr>
        <w:rPr>
          <w:rFonts w:eastAsia="Times New Roman" w:cs="Times New Roman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lastRenderedPageBreak/>
        <w:t>{leave one line blank}</w:t>
      </w:r>
    </w:p>
    <w:p w14:paraId="53873124" w14:textId="31500033" w:rsidR="006C2CB2" w:rsidRDefault="00806F67" w:rsidP="00806F67">
      <w:pPr>
        <w:pStyle w:val="Heading1"/>
      </w:pPr>
      <w:r>
        <w:t>Materials and Methods</w:t>
      </w:r>
    </w:p>
    <w:p w14:paraId="04751669" w14:textId="7DB5B890" w:rsidR="00671A50" w:rsidRDefault="009254EA" w:rsidP="00671A50">
      <w:pPr>
        <w:pStyle w:val="ListParagraph"/>
        <w:tabs>
          <w:tab w:val="left" w:pos="270"/>
        </w:tabs>
        <w:rPr>
          <w:b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1AE975F1" w14:textId="2E41C725" w:rsidR="00CF2A7C" w:rsidRDefault="00CF2A7C" w:rsidP="00A50813">
      <w:pPr>
        <w:pStyle w:val="Heading2"/>
      </w:pPr>
      <w:r>
        <w:t>Model Tree</w:t>
      </w:r>
      <w:r w:rsidR="00522E9F">
        <w:t xml:space="preserve"> technique</w:t>
      </w:r>
    </w:p>
    <w:p w14:paraId="095E5015" w14:textId="3F767834" w:rsidR="00CF2A7C" w:rsidRDefault="009254EA" w:rsidP="00671A50">
      <w:pPr>
        <w:pStyle w:val="ListParagraph"/>
        <w:tabs>
          <w:tab w:val="left" w:pos="270"/>
        </w:tabs>
        <w:rPr>
          <w:b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0232EB95" w14:textId="47CDB715" w:rsidR="000A4D30" w:rsidRDefault="00562D76" w:rsidP="00F26691">
      <w:r>
        <w:t xml:space="preserve">The </w:t>
      </w:r>
      <w:r w:rsidR="000A4D30" w:rsidRPr="00381B3A">
        <w:t>model tree (MT) is a machine learning technique that uses the idea of splitting the parameter space into sub-spaces and formulating the linear regression model for each of them</w:t>
      </w:r>
      <w:r w:rsidR="00671A50">
        <w:t xml:space="preserve"> (Witten and Frank, 2005)</w:t>
      </w:r>
      <w:r w:rsidR="00522E9F">
        <w:t>.</w:t>
      </w:r>
    </w:p>
    <w:p w14:paraId="7EBF9615" w14:textId="55549B54" w:rsidR="005622D0" w:rsidRDefault="009254EA" w:rsidP="009254EA">
      <w:pPr>
        <w:pStyle w:val="ListParagraph"/>
        <w:tabs>
          <w:tab w:val="left" w:pos="709"/>
        </w:tabs>
        <w:autoSpaceDE w:val="0"/>
        <w:autoSpaceDN w:val="0"/>
        <w:adjustRightInd w:val="0"/>
        <w:rPr>
          <w:b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16ED9D3E" w14:textId="77777777" w:rsidR="00CF2A7C" w:rsidRPr="00636B13" w:rsidRDefault="00CF2A7C" w:rsidP="00AD2FAD">
      <w:pPr>
        <w:pStyle w:val="Heading2"/>
      </w:pPr>
      <w:r>
        <w:t>Study Area and Data Source</w:t>
      </w:r>
    </w:p>
    <w:p w14:paraId="34B5FF82" w14:textId="29D7C3B4" w:rsidR="006C2CB2" w:rsidRPr="00340FF8" w:rsidRDefault="009254EA" w:rsidP="00671A50">
      <w:pPr>
        <w:rPr>
          <w:rFonts w:eastAsia="Times New Roman" w:cs="Times New Roman"/>
          <w:b/>
          <w:bCs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7915BD6D" w14:textId="087AB993" w:rsidR="007C32C0" w:rsidRDefault="007C32C0" w:rsidP="007C32C0">
      <w:pPr>
        <w:pStyle w:val="Heading4"/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t>Purna</w:t>
      </w:r>
      <w:r w:rsidR="00522E9F">
        <w:rPr>
          <w:rFonts w:eastAsia="Times New Roman"/>
          <w:lang w:eastAsia="en-IN"/>
        </w:rPr>
        <w:t xml:space="preserve"> River</w:t>
      </w:r>
      <w:r>
        <w:rPr>
          <w:rFonts w:eastAsia="Times New Roman"/>
          <w:lang w:eastAsia="en-IN"/>
        </w:rPr>
        <w:t xml:space="preserve"> basin</w:t>
      </w:r>
    </w:p>
    <w:p w14:paraId="2C77CF8F" w14:textId="77777777" w:rsidR="007C32C0" w:rsidRPr="00340FF8" w:rsidRDefault="007C32C0" w:rsidP="007C32C0">
      <w:pPr>
        <w:rPr>
          <w:rFonts w:eastAsia="Times New Roman" w:cs="Times New Roman"/>
          <w:b/>
          <w:bCs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5A71F1F9" w14:textId="31B50E19" w:rsidR="007C32C0" w:rsidRDefault="005F47A4" w:rsidP="00671A50">
      <w:pPr>
        <w:rPr>
          <w:rFonts w:cs="Times New Roman"/>
          <w:bCs/>
          <w:szCs w:val="24"/>
        </w:rPr>
      </w:pPr>
      <w:r>
        <w:rPr>
          <w:rFonts w:eastAsia="Times New Roman" w:cs="Times New Roman"/>
          <w:bCs/>
          <w:szCs w:val="24"/>
          <w:lang w:eastAsia="en-IN"/>
        </w:rPr>
        <w:t xml:space="preserve">The study area </w:t>
      </w:r>
      <w:r w:rsidR="00951210">
        <w:rPr>
          <w:rFonts w:eastAsia="Times New Roman" w:cs="Times New Roman"/>
          <w:bCs/>
          <w:szCs w:val="24"/>
          <w:lang w:eastAsia="en-IN"/>
        </w:rPr>
        <w:t xml:space="preserve">is </w:t>
      </w:r>
      <w:r w:rsidR="005B2E23">
        <w:rPr>
          <w:rFonts w:eastAsia="Times New Roman" w:cs="Times New Roman"/>
          <w:bCs/>
          <w:szCs w:val="24"/>
          <w:lang w:eastAsia="en-IN"/>
        </w:rPr>
        <w:t xml:space="preserve">the </w:t>
      </w:r>
      <w:proofErr w:type="spellStart"/>
      <w:r w:rsidRPr="00110D45">
        <w:rPr>
          <w:rFonts w:eastAsia="Times New Roman" w:cs="Times New Roman"/>
          <w:bCs/>
          <w:szCs w:val="24"/>
          <w:lang w:eastAsia="en-IN"/>
        </w:rPr>
        <w:t>Purna</w:t>
      </w:r>
      <w:proofErr w:type="spellEnd"/>
      <w:r w:rsidRPr="00110D45">
        <w:rPr>
          <w:rFonts w:eastAsia="Times New Roman" w:cs="Times New Roman"/>
          <w:bCs/>
          <w:szCs w:val="24"/>
          <w:lang w:eastAsia="en-IN"/>
        </w:rPr>
        <w:t xml:space="preserve"> </w:t>
      </w:r>
      <w:r w:rsidR="00E8283E">
        <w:rPr>
          <w:rFonts w:eastAsia="Times New Roman" w:cs="Times New Roman"/>
          <w:bCs/>
          <w:szCs w:val="24"/>
          <w:lang w:eastAsia="en-IN"/>
        </w:rPr>
        <w:t>r</w:t>
      </w:r>
      <w:r w:rsidRPr="00110D45">
        <w:rPr>
          <w:rFonts w:eastAsia="Times New Roman" w:cs="Times New Roman"/>
          <w:bCs/>
          <w:szCs w:val="24"/>
          <w:lang w:eastAsia="en-IN"/>
        </w:rPr>
        <w:t>iver basin (area</w:t>
      </w:r>
      <w:r w:rsidR="00951210">
        <w:rPr>
          <w:rFonts w:eastAsia="Times New Roman" w:cs="Times New Roman"/>
          <w:bCs/>
          <w:szCs w:val="24"/>
          <w:lang w:eastAsia="en-IN"/>
        </w:rPr>
        <w:t xml:space="preserve"> </w:t>
      </w:r>
      <w:r w:rsidR="00951210">
        <w:rPr>
          <w:rFonts w:eastAsia="Times New Roman" w:cs="Times New Roman"/>
          <w:bCs/>
          <w:szCs w:val="24"/>
          <w:lang w:eastAsia="en-IN"/>
        </w:rPr>
        <w:sym w:font="Symbol" w:char="F0BB"/>
      </w:r>
      <w:r w:rsidRPr="00110D45">
        <w:rPr>
          <w:rFonts w:eastAsia="Times New Roman" w:cs="Times New Roman"/>
          <w:bCs/>
          <w:szCs w:val="24"/>
          <w:lang w:eastAsia="en-IN"/>
        </w:rPr>
        <w:t xml:space="preserve"> </w:t>
      </w:r>
      <w:r w:rsidR="00951210">
        <w:rPr>
          <w:rFonts w:eastAsia="Times New Roman" w:cs="Times New Roman"/>
          <w:bCs/>
          <w:szCs w:val="24"/>
          <w:lang w:eastAsia="en-IN"/>
        </w:rPr>
        <w:t xml:space="preserve">18,430 </w:t>
      </w:r>
      <w:r w:rsidRPr="00110D45">
        <w:rPr>
          <w:rFonts w:eastAsia="Times New Roman" w:cs="Times New Roman"/>
          <w:bCs/>
          <w:szCs w:val="24"/>
          <w:lang w:eastAsia="en-IN"/>
        </w:rPr>
        <w:t>km</w:t>
      </w:r>
      <w:r w:rsidRPr="00110D45">
        <w:rPr>
          <w:rFonts w:eastAsia="Times New Roman" w:cs="Times New Roman"/>
          <w:bCs/>
          <w:szCs w:val="24"/>
          <w:vertAlign w:val="superscript"/>
          <w:lang w:eastAsia="en-IN"/>
        </w:rPr>
        <w:t>2</w:t>
      </w:r>
      <w:r w:rsidRPr="00110D45">
        <w:rPr>
          <w:rFonts w:eastAsia="Times New Roman" w:cs="Times New Roman"/>
          <w:bCs/>
          <w:szCs w:val="24"/>
          <w:lang w:eastAsia="en-IN"/>
        </w:rPr>
        <w:t>)</w:t>
      </w:r>
      <w:r w:rsidR="00951210">
        <w:rPr>
          <w:rFonts w:eastAsia="Times New Roman" w:cs="Times New Roman"/>
          <w:bCs/>
          <w:szCs w:val="24"/>
          <w:lang w:eastAsia="en-IN"/>
        </w:rPr>
        <w:t xml:space="preserve"> </w:t>
      </w:r>
      <w:r w:rsidRPr="00110D45">
        <w:rPr>
          <w:rFonts w:eastAsia="Times New Roman" w:cs="Times New Roman"/>
          <w:bCs/>
          <w:szCs w:val="24"/>
          <w:lang w:eastAsia="en-IN"/>
        </w:rPr>
        <w:t xml:space="preserve">which originates in </w:t>
      </w:r>
      <w:proofErr w:type="spellStart"/>
      <w:r w:rsidRPr="00110D45">
        <w:rPr>
          <w:rFonts w:eastAsia="Times New Roman" w:cs="Times New Roman"/>
          <w:bCs/>
          <w:szCs w:val="24"/>
          <w:lang w:eastAsia="en-IN"/>
        </w:rPr>
        <w:t>Betul</w:t>
      </w:r>
      <w:proofErr w:type="spellEnd"/>
      <w:r w:rsidRPr="00110D45">
        <w:rPr>
          <w:rFonts w:eastAsia="Times New Roman" w:cs="Times New Roman"/>
          <w:bCs/>
          <w:szCs w:val="24"/>
          <w:lang w:eastAsia="en-IN"/>
        </w:rPr>
        <w:t xml:space="preserve"> district in </w:t>
      </w:r>
      <w:proofErr w:type="spellStart"/>
      <w:r w:rsidRPr="00110D45">
        <w:rPr>
          <w:rFonts w:eastAsia="Times New Roman" w:cs="Times New Roman"/>
          <w:bCs/>
          <w:szCs w:val="24"/>
          <w:lang w:eastAsia="en-IN"/>
        </w:rPr>
        <w:t>Gawaligarh</w:t>
      </w:r>
      <w:proofErr w:type="spellEnd"/>
      <w:r w:rsidRPr="00110D45">
        <w:rPr>
          <w:rFonts w:eastAsia="Times New Roman" w:cs="Times New Roman"/>
          <w:bCs/>
          <w:szCs w:val="24"/>
          <w:lang w:eastAsia="en-IN"/>
        </w:rPr>
        <w:t xml:space="preserve"> steep mountains of the </w:t>
      </w:r>
      <w:proofErr w:type="spellStart"/>
      <w:r w:rsidRPr="00110D45">
        <w:rPr>
          <w:rFonts w:eastAsia="Times New Roman" w:cs="Times New Roman"/>
          <w:bCs/>
          <w:szCs w:val="24"/>
          <w:lang w:eastAsia="en-IN"/>
        </w:rPr>
        <w:t>Satpura</w:t>
      </w:r>
      <w:proofErr w:type="spellEnd"/>
      <w:r w:rsidRPr="00110D45">
        <w:rPr>
          <w:rFonts w:eastAsia="Times New Roman" w:cs="Times New Roman"/>
          <w:bCs/>
          <w:szCs w:val="24"/>
          <w:lang w:eastAsia="en-IN"/>
        </w:rPr>
        <w:t xml:space="preserve"> range at </w:t>
      </w:r>
      <w:r w:rsidR="005B2E23">
        <w:rPr>
          <w:rFonts w:eastAsia="Times New Roman" w:cs="Times New Roman"/>
          <w:bCs/>
          <w:szCs w:val="24"/>
          <w:lang w:eastAsia="en-IN"/>
        </w:rPr>
        <w:t xml:space="preserve">a </w:t>
      </w:r>
      <w:r w:rsidRPr="00110D45">
        <w:rPr>
          <w:rFonts w:eastAsia="Times New Roman" w:cs="Times New Roman"/>
          <w:bCs/>
          <w:szCs w:val="24"/>
          <w:lang w:eastAsia="en-IN"/>
        </w:rPr>
        <w:t>latitude of 21</w:t>
      </w:r>
      <w:r>
        <w:rPr>
          <w:rFonts w:eastAsia="Times New Roman" w:cs="Times New Roman"/>
          <w:bCs/>
          <w:szCs w:val="24"/>
          <w:lang w:eastAsia="en-IN"/>
        </w:rPr>
        <w:sym w:font="Symbol" w:char="F0B0"/>
      </w:r>
      <w:r w:rsidRPr="00110D45">
        <w:rPr>
          <w:rFonts w:eastAsia="Times New Roman" w:cs="Times New Roman"/>
          <w:bCs/>
          <w:szCs w:val="24"/>
          <w:lang w:eastAsia="en-IN"/>
        </w:rPr>
        <w:t xml:space="preserve"> 38</w:t>
      </w:r>
      <w:r>
        <w:rPr>
          <w:rFonts w:eastAsia="Times New Roman" w:cs="Times New Roman"/>
          <w:bCs/>
          <w:szCs w:val="24"/>
          <w:lang w:eastAsia="en-IN"/>
        </w:rPr>
        <w:sym w:font="Symbol" w:char="F0A2"/>
      </w:r>
      <w:r w:rsidRPr="00110D45">
        <w:rPr>
          <w:rFonts w:eastAsia="Times New Roman" w:cs="Times New Roman"/>
          <w:bCs/>
          <w:szCs w:val="24"/>
          <w:lang w:eastAsia="en-IN"/>
        </w:rPr>
        <w:t xml:space="preserve"> N and longitude of 77</w:t>
      </w:r>
      <w:r>
        <w:rPr>
          <w:rFonts w:eastAsia="Times New Roman" w:cs="Times New Roman"/>
          <w:bCs/>
          <w:szCs w:val="24"/>
          <w:lang w:eastAsia="en-IN"/>
        </w:rPr>
        <w:sym w:font="Symbol" w:char="F0B0"/>
      </w:r>
      <w:r w:rsidRPr="00110D45">
        <w:rPr>
          <w:rFonts w:eastAsia="Times New Roman" w:cs="Times New Roman"/>
          <w:bCs/>
          <w:szCs w:val="24"/>
          <w:lang w:eastAsia="en-IN"/>
        </w:rPr>
        <w:t xml:space="preserve"> 36</w:t>
      </w:r>
      <w:r>
        <w:rPr>
          <w:rFonts w:eastAsia="Times New Roman" w:cs="Times New Roman"/>
          <w:bCs/>
          <w:szCs w:val="24"/>
          <w:lang w:eastAsia="en-IN"/>
        </w:rPr>
        <w:sym w:font="Symbol" w:char="F0A2"/>
      </w:r>
      <w:r w:rsidRPr="00110D45">
        <w:rPr>
          <w:rFonts w:eastAsia="Times New Roman" w:cs="Times New Roman"/>
          <w:bCs/>
          <w:szCs w:val="24"/>
          <w:lang w:eastAsia="en-IN"/>
        </w:rPr>
        <w:t xml:space="preserve"> E in Maharashtra, India</w:t>
      </w:r>
      <w:r w:rsidR="00562D76">
        <w:rPr>
          <w:rFonts w:eastAsia="Times New Roman" w:cs="Times New Roman"/>
          <w:bCs/>
          <w:szCs w:val="24"/>
          <w:lang w:eastAsia="en-IN"/>
        </w:rPr>
        <w:t xml:space="preserve">. </w:t>
      </w:r>
      <w:r w:rsidR="00522E9F">
        <w:rPr>
          <w:rFonts w:eastAsia="Times New Roman" w:cs="Times New Roman"/>
          <w:bCs/>
          <w:szCs w:val="24"/>
          <w:lang w:eastAsia="en-IN"/>
        </w:rPr>
        <w:t>The index map of the Purna River basin is shown in Figure 1.</w:t>
      </w:r>
    </w:p>
    <w:p w14:paraId="6C667E72" w14:textId="77777777" w:rsidR="007C32C0" w:rsidRPr="00340FF8" w:rsidRDefault="007C32C0" w:rsidP="007C32C0">
      <w:pPr>
        <w:rPr>
          <w:rFonts w:eastAsia="Times New Roman" w:cs="Times New Roman"/>
          <w:b/>
          <w:bCs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1AD6F461" w14:textId="0B6267E9" w:rsidR="007C32C0" w:rsidRDefault="007C32C0" w:rsidP="007C32C0">
      <w:pPr>
        <w:pStyle w:val="Heading4"/>
      </w:pPr>
      <w:r>
        <w:t>Data collection</w:t>
      </w:r>
    </w:p>
    <w:p w14:paraId="7C33DB06" w14:textId="77777777" w:rsidR="007C32C0" w:rsidRPr="00340FF8" w:rsidRDefault="007C32C0" w:rsidP="007C32C0">
      <w:pPr>
        <w:rPr>
          <w:rFonts w:eastAsia="Times New Roman" w:cs="Times New Roman"/>
          <w:b/>
          <w:bCs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4517E99B" w14:textId="434F9E5B" w:rsidR="002D6111" w:rsidRDefault="002763FF" w:rsidP="00671A50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The daily rainfall data for </w:t>
      </w:r>
      <w:r w:rsidR="00FA5D45">
        <w:rPr>
          <w:rFonts w:cs="Times New Roman"/>
          <w:bCs/>
          <w:szCs w:val="24"/>
        </w:rPr>
        <w:t>seventeen</w:t>
      </w:r>
      <w:r>
        <w:rPr>
          <w:rFonts w:cs="Times New Roman"/>
          <w:bCs/>
          <w:szCs w:val="24"/>
        </w:rPr>
        <w:t xml:space="preserve"> rain</w:t>
      </w:r>
      <w:r w:rsidR="00D706AC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gauge stations were collected from India Meteorological Department (IMD), Pune and the daily discharge data for three stream gauging sites were obtained from Central Water Commission (CWC), Surat</w:t>
      </w:r>
      <w:r w:rsidR="00562D76">
        <w:rPr>
          <w:rFonts w:cs="Times New Roman"/>
          <w:bCs/>
          <w:szCs w:val="24"/>
        </w:rPr>
        <w:t>, India</w:t>
      </w:r>
      <w:r>
        <w:rPr>
          <w:rFonts w:cs="Times New Roman"/>
          <w:bCs/>
          <w:szCs w:val="24"/>
        </w:rPr>
        <w:t>.</w:t>
      </w:r>
    </w:p>
    <w:p w14:paraId="0058F7FC" w14:textId="702E3C23" w:rsidR="009254EA" w:rsidRDefault="009254EA" w:rsidP="00671A50">
      <w:pPr>
        <w:rPr>
          <w:rFonts w:cs="Times New Roman"/>
          <w:bCs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4169AECF" w14:textId="77777777" w:rsidR="005F47A4" w:rsidRDefault="005F47A4" w:rsidP="005974F8">
      <w:pPr>
        <w:jc w:val="center"/>
        <w:rPr>
          <w:rFonts w:eastAsia="Times New Roman" w:cs="Times New Roman"/>
          <w:bCs/>
          <w:szCs w:val="24"/>
          <w:lang w:eastAsia="en-IN"/>
        </w:rPr>
      </w:pPr>
      <w:r w:rsidRPr="00C1539F">
        <w:rPr>
          <w:rFonts w:eastAsia="Times New Roman" w:cs="Times New Roman"/>
          <w:bCs/>
          <w:noProof/>
          <w:szCs w:val="24"/>
        </w:rPr>
        <w:drawing>
          <wp:inline distT="0" distB="0" distL="0" distR="0" wp14:anchorId="15F84786" wp14:editId="7CD7DDE6">
            <wp:extent cx="4634734" cy="3279838"/>
            <wp:effectExtent l="0" t="0" r="0" b="0"/>
            <wp:docPr id="6" name="Picture 6" descr="I:\WD SmartWare.swstor\PRIYANK-PC\Volume.28f69b5c.6429.11e3.be65.806e6f6e6963\Ph.D\3rd Semester\RPS-II\Study area Map_Pu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WD SmartWare.swstor\PRIYANK-PC\Volume.28f69b5c.6429.11e3.be65.806e6f6e6963\Ph.D\3rd Semester\RPS-II\Study area Map_Pur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651" cy="32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40A54" w14:textId="3C13F74C" w:rsidR="005F47A4" w:rsidRDefault="005974F8" w:rsidP="005974F8">
      <w:pPr>
        <w:pStyle w:val="Heading5"/>
        <w:rPr>
          <w:rFonts w:eastAsia="Times New Roman"/>
        </w:rPr>
      </w:pPr>
      <w:r w:rsidRPr="005974F8">
        <w:rPr>
          <w:b/>
          <w:bCs/>
        </w:rPr>
        <w:t>Figure 1</w:t>
      </w:r>
      <w:r>
        <w:t xml:space="preserve"> </w:t>
      </w:r>
      <w:r w:rsidR="002D6111" w:rsidRPr="005974F8">
        <w:t>Index</w:t>
      </w:r>
      <w:r w:rsidR="002D6111">
        <w:rPr>
          <w:rFonts w:eastAsia="Times New Roman"/>
        </w:rPr>
        <w:t xml:space="preserve"> map of study area</w:t>
      </w:r>
    </w:p>
    <w:p w14:paraId="1BE2653A" w14:textId="55666C10" w:rsidR="00671A50" w:rsidRDefault="009254EA" w:rsidP="009254EA">
      <w:pPr>
        <w:jc w:val="left"/>
        <w:rPr>
          <w:rFonts w:eastAsia="Times New Roman" w:cs="Times New Roman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5752129F" w14:textId="77777777" w:rsidR="00671A50" w:rsidRDefault="00671A50" w:rsidP="00AD2FAD">
      <w:pPr>
        <w:pStyle w:val="Heading2"/>
      </w:pPr>
      <w:r>
        <w:lastRenderedPageBreak/>
        <w:t>Selection of Input Parameters</w:t>
      </w:r>
    </w:p>
    <w:p w14:paraId="02A15294" w14:textId="554C7DE6" w:rsidR="00671A50" w:rsidRDefault="009254EA" w:rsidP="00671A50">
      <w:pPr>
        <w:rPr>
          <w:rFonts w:eastAsia="Times New Roman" w:cs="Times New Roman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01E9B210" w14:textId="57E0775C" w:rsidR="00671A50" w:rsidRDefault="00671A50" w:rsidP="00F26691">
      <w:r>
        <w:rPr>
          <w:rFonts w:eastAsia="Times New Roman"/>
        </w:rPr>
        <w:t xml:space="preserve">The input parameters were selected based on the cross-correlation analysis carried out at each stream gauging site. </w:t>
      </w:r>
      <w:r>
        <w:t xml:space="preserve">For the present study, </w:t>
      </w:r>
      <w:r>
        <w:rPr>
          <w:i/>
          <w:iCs/>
        </w:rPr>
        <w:t>Q</w:t>
      </w:r>
      <w:r>
        <w:t>(</w:t>
      </w:r>
      <w:r>
        <w:rPr>
          <w:i/>
          <w:iCs/>
        </w:rPr>
        <w:t>t</w:t>
      </w:r>
      <w:r>
        <w:t xml:space="preserve">) and </w:t>
      </w:r>
      <w:r>
        <w:rPr>
          <w:i/>
          <w:iCs/>
        </w:rPr>
        <w:t>P</w:t>
      </w:r>
      <w:r>
        <w:t>(</w:t>
      </w:r>
      <w:r>
        <w:rPr>
          <w:i/>
          <w:iCs/>
        </w:rPr>
        <w:t>t</w:t>
      </w:r>
      <w:r>
        <w:t xml:space="preserve">) indicate the stream discharge </w:t>
      </w:r>
      <w:r w:rsidR="00B90492">
        <w:t>(</w:t>
      </w:r>
      <w:r>
        <w:t>m</w:t>
      </w:r>
      <w:r>
        <w:rPr>
          <w:vertAlign w:val="superscript"/>
        </w:rPr>
        <w:t>3</w:t>
      </w:r>
      <w:r>
        <w:t>/s</w:t>
      </w:r>
      <w:r w:rsidR="00B90492">
        <w:t>)</w:t>
      </w:r>
      <w:r>
        <w:t xml:space="preserve"> and areal average rainfall [mm] in a catchment on the </w:t>
      </w:r>
      <w:r>
        <w:rPr>
          <w:i/>
          <w:iCs/>
        </w:rPr>
        <w:t>t</w:t>
      </w:r>
      <w:r>
        <w:t>-</w:t>
      </w:r>
      <w:proofErr w:type="spellStart"/>
      <w:r>
        <w:t>th</w:t>
      </w:r>
      <w:proofErr w:type="spellEnd"/>
      <w:r>
        <w:t xml:space="preserve"> day respectively. Further, (</w:t>
      </w:r>
      <w:r>
        <w:rPr>
          <w:i/>
          <w:iCs/>
        </w:rPr>
        <w:t xml:space="preserve">t </w:t>
      </w:r>
      <w:r>
        <w:t>– 1) and (</w:t>
      </w:r>
      <w:r>
        <w:rPr>
          <w:i/>
          <w:iCs/>
        </w:rPr>
        <w:t xml:space="preserve">t </w:t>
      </w:r>
      <w:r w:rsidR="005B2E23">
        <w:t>– 2) indicate</w:t>
      </w:r>
      <w:r>
        <w:t xml:space="preserve"> values corresponding to </w:t>
      </w:r>
      <w:r w:rsidR="005B2E23">
        <w:t xml:space="preserve">the </w:t>
      </w:r>
      <w:r>
        <w:t xml:space="preserve">previous day and </w:t>
      </w:r>
      <w:r w:rsidR="005B2E23">
        <w:t xml:space="preserve">the </w:t>
      </w:r>
      <w:r>
        <w:t xml:space="preserve">previous two days. The nomenclature </w:t>
      </w:r>
      <w:r>
        <w:rPr>
          <w:i/>
          <w:iCs/>
        </w:rPr>
        <w:t xml:space="preserve">L, G </w:t>
      </w:r>
      <w:r>
        <w:t xml:space="preserve">and </w:t>
      </w:r>
      <w:r>
        <w:rPr>
          <w:i/>
          <w:iCs/>
        </w:rPr>
        <w:t>Y</w:t>
      </w:r>
      <w:r>
        <w:t xml:space="preserve"> represent Lakhpuri, Gopalkheda and Yerli sub-catchments respectively. The correlation values for hydrologic variables at different time lags are given in Table 1. From cross-correlation analyses, for </w:t>
      </w:r>
      <w:r w:rsidR="005B2E23">
        <w:t xml:space="preserve">the </w:t>
      </w:r>
      <w:proofErr w:type="spellStart"/>
      <w:r>
        <w:t>Lakhpuri</w:t>
      </w:r>
      <w:proofErr w:type="spellEnd"/>
      <w:r>
        <w:t xml:space="preserve"> sub-catchment, </w:t>
      </w:r>
      <w:r w:rsidR="005B2E23">
        <w:t xml:space="preserve">the </w:t>
      </w:r>
      <w:r>
        <w:t>following input variables were sel</w:t>
      </w:r>
      <w:r w:rsidR="005B2E23">
        <w:t>e</w:t>
      </w:r>
      <w:r>
        <w:t xml:space="preserve">cted, and represented through functional relationship </w:t>
      </w:r>
      <w:r w:rsidR="00503586">
        <w:t>by</w:t>
      </w:r>
      <w:r w:rsidR="005974F8">
        <w:t xml:space="preserve"> Equation (1)</w:t>
      </w:r>
      <w:r w:rsidR="00503586">
        <w:t>.</w:t>
      </w:r>
    </w:p>
    <w:p w14:paraId="7D60CF6D" w14:textId="22E0FD5C" w:rsidR="00671A50" w:rsidRPr="00967F86" w:rsidRDefault="00466A1D" w:rsidP="00671A50">
      <w:pPr>
        <w:tabs>
          <w:tab w:val="left" w:pos="709"/>
        </w:tabs>
        <w:autoSpaceDE w:val="0"/>
        <w:autoSpaceDN w:val="0"/>
        <w:adjustRightInd w:val="0"/>
        <w:rPr>
          <w:rFonts w:eastAsiaTheme="minorEastAsia" w:cs="Times New Roman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QL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Cs w:val="24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QL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PL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PL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t-1</m:t>
                  </m:r>
                </m:sub>
              </m:sSub>
            </m:e>
          </m:d>
          <m:r>
            <w:rPr>
              <w:rFonts w:ascii="Cambria Math" w:hAnsi="Cambria Math" w:cs="Times New Roman"/>
              <w:szCs w:val="24"/>
            </w:rPr>
            <m:t xml:space="preserve">                                                 (1)</m:t>
          </m:r>
        </m:oMath>
      </m:oMathPara>
    </w:p>
    <w:p w14:paraId="0602819B" w14:textId="7286C375" w:rsidR="00815FD5" w:rsidRDefault="009254EA" w:rsidP="00671A50">
      <w:pPr>
        <w:rPr>
          <w:rFonts w:cs="Times New Roman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6383A957" w14:textId="11FE50F1" w:rsidR="00671A50" w:rsidRDefault="00671A50" w:rsidP="009254EA">
      <w:pPr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In the same manner, the input variables were selected for Gopalkheda as well as Yerli sub-catchments, and functional relationship</w:t>
      </w:r>
      <w:r w:rsidR="005B2E23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can be expressed </w:t>
      </w:r>
      <w:r w:rsidR="005974F8">
        <w:rPr>
          <w:rFonts w:cs="Times New Roman"/>
          <w:szCs w:val="24"/>
        </w:rPr>
        <w:t>in a similar way.</w:t>
      </w:r>
    </w:p>
    <w:p w14:paraId="7F037E22" w14:textId="40C18FFA" w:rsidR="00D26841" w:rsidRDefault="009254EA" w:rsidP="009254EA">
      <w:pPr>
        <w:jc w:val="left"/>
        <w:rPr>
          <w:rFonts w:eastAsia="Times New Roman" w:cs="Times New Roman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440AD02B" w14:textId="7116552A" w:rsidR="00E87EAE" w:rsidRPr="005974F8" w:rsidRDefault="00E87EAE" w:rsidP="005974F8">
      <w:pPr>
        <w:pStyle w:val="Heading5"/>
      </w:pPr>
      <w:r w:rsidRPr="00A17E8D">
        <w:rPr>
          <w:b/>
          <w:bCs/>
        </w:rPr>
        <w:t>Table 1</w:t>
      </w:r>
      <w:r w:rsidRPr="00A17E8D">
        <w:t xml:space="preserve"> </w:t>
      </w:r>
      <w:r w:rsidRPr="005974F8">
        <w:t xml:space="preserve">Cross-correlation analysis for variables in </w:t>
      </w:r>
      <w:r w:rsidR="005B2E23">
        <w:t xml:space="preserve">the </w:t>
      </w:r>
      <w:proofErr w:type="spellStart"/>
      <w:r w:rsidRPr="005974F8">
        <w:t>Lakhpuri</w:t>
      </w:r>
      <w:proofErr w:type="spellEnd"/>
      <w:r w:rsidRPr="005974F8">
        <w:t xml:space="preserve"> sub-catchment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1136"/>
        <w:gridCol w:w="960"/>
        <w:gridCol w:w="960"/>
        <w:gridCol w:w="960"/>
        <w:gridCol w:w="960"/>
        <w:gridCol w:w="960"/>
        <w:gridCol w:w="960"/>
      </w:tblGrid>
      <w:tr w:rsidR="00E87EAE" w:rsidRPr="00FE4E5C" w14:paraId="0E5E4C88" w14:textId="77777777" w:rsidTr="00503586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829" w14:textId="77777777" w:rsidR="00E87EAE" w:rsidRPr="00503586" w:rsidRDefault="00431B4D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503586">
              <w:rPr>
                <w:rFonts w:eastAsia="Times New Roman" w:cs="Times New Roman"/>
                <w:color w:val="000000"/>
                <w:lang w:eastAsia="en-IN" w:bidi="hi-IN"/>
              </w:rPr>
              <w:t>Variables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953A" w14:textId="77777777" w:rsidR="00E87EAE" w:rsidRPr="00503586" w:rsidRDefault="00E87EAE" w:rsidP="00503586">
            <w:pPr>
              <w:jc w:val="center"/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</w:pPr>
            <w:proofErr w:type="spellStart"/>
            <w:r w:rsidRPr="00503586"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  <w:t>QL</w:t>
            </w:r>
            <w:r w:rsidRPr="00503586">
              <w:rPr>
                <w:rFonts w:eastAsia="Times New Roman" w:cs="Times New Roman"/>
                <w:i/>
                <w:iCs/>
                <w:color w:val="000000"/>
                <w:vertAlign w:val="subscript"/>
                <w:lang w:eastAsia="en-IN" w:bidi="hi-IN"/>
              </w:rPr>
              <w:t>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C77C" w14:textId="77777777" w:rsidR="00E87EAE" w:rsidRPr="00503586" w:rsidRDefault="00E87EAE" w:rsidP="00503586">
            <w:pPr>
              <w:jc w:val="center"/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</w:pPr>
            <w:r w:rsidRPr="00503586"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  <w:t>QL</w:t>
            </w:r>
            <w:r w:rsidRPr="00503586">
              <w:rPr>
                <w:rFonts w:eastAsia="Times New Roman" w:cs="Times New Roman"/>
                <w:i/>
                <w:iCs/>
                <w:color w:val="000000"/>
                <w:vertAlign w:val="subscript"/>
                <w:lang w:eastAsia="en-IN" w:bidi="hi-IN"/>
              </w:rPr>
              <w:t>t-1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ABBB" w14:textId="77777777" w:rsidR="00E87EAE" w:rsidRPr="00503586" w:rsidRDefault="00E87EAE" w:rsidP="00503586">
            <w:pPr>
              <w:jc w:val="center"/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</w:pPr>
            <w:r w:rsidRPr="00503586"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  <w:t>QL</w:t>
            </w:r>
            <w:r w:rsidRPr="00503586">
              <w:rPr>
                <w:rFonts w:eastAsia="Times New Roman" w:cs="Times New Roman"/>
                <w:i/>
                <w:iCs/>
                <w:color w:val="000000"/>
                <w:vertAlign w:val="subscript"/>
                <w:lang w:eastAsia="en-IN" w:bidi="hi-IN"/>
              </w:rPr>
              <w:t>t-2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C394" w14:textId="77777777" w:rsidR="00E87EAE" w:rsidRPr="00503586" w:rsidRDefault="00E87EAE" w:rsidP="00503586">
            <w:pPr>
              <w:jc w:val="center"/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</w:pPr>
            <w:proofErr w:type="spellStart"/>
            <w:r w:rsidRPr="00503586"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  <w:t>PL</w:t>
            </w:r>
            <w:r w:rsidRPr="00503586">
              <w:rPr>
                <w:rFonts w:eastAsia="Times New Roman" w:cs="Times New Roman"/>
                <w:i/>
                <w:iCs/>
                <w:color w:val="000000"/>
                <w:vertAlign w:val="subscript"/>
                <w:lang w:eastAsia="en-IN" w:bidi="hi-IN"/>
              </w:rPr>
              <w:t>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E9C5" w14:textId="77777777" w:rsidR="00E87EAE" w:rsidRPr="00503586" w:rsidRDefault="00E87EAE" w:rsidP="00503586">
            <w:pPr>
              <w:jc w:val="center"/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</w:pPr>
            <w:r w:rsidRPr="00503586"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  <w:t>PL</w:t>
            </w:r>
            <w:r w:rsidRPr="00503586">
              <w:rPr>
                <w:rFonts w:eastAsia="Times New Roman" w:cs="Times New Roman"/>
                <w:i/>
                <w:iCs/>
                <w:color w:val="000000"/>
                <w:vertAlign w:val="subscript"/>
                <w:lang w:eastAsia="en-IN" w:bidi="hi-IN"/>
              </w:rPr>
              <w:t>t-1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0D1A" w14:textId="77777777" w:rsidR="00E87EAE" w:rsidRPr="00503586" w:rsidRDefault="00E87EAE" w:rsidP="00503586">
            <w:pPr>
              <w:jc w:val="center"/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</w:pPr>
            <w:r w:rsidRPr="00503586"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  <w:t>PL</w:t>
            </w:r>
            <w:r w:rsidRPr="00503586">
              <w:rPr>
                <w:rFonts w:eastAsia="Times New Roman" w:cs="Times New Roman"/>
                <w:i/>
                <w:iCs/>
                <w:color w:val="000000"/>
                <w:vertAlign w:val="subscript"/>
                <w:lang w:eastAsia="en-IN" w:bidi="hi-IN"/>
              </w:rPr>
              <w:t>t-2</w:t>
            </w:r>
          </w:p>
        </w:tc>
      </w:tr>
      <w:tr w:rsidR="00E87EAE" w:rsidRPr="00FE4E5C" w14:paraId="44B3189B" w14:textId="77777777" w:rsidTr="00503586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A5B8" w14:textId="77777777" w:rsidR="00E87EAE" w:rsidRPr="00503586" w:rsidRDefault="00E87EAE" w:rsidP="00503586">
            <w:pPr>
              <w:jc w:val="center"/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</w:pPr>
            <w:proofErr w:type="spellStart"/>
            <w:r w:rsidRPr="00503586"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  <w:t>QL</w:t>
            </w:r>
            <w:r w:rsidRPr="00503586">
              <w:rPr>
                <w:rFonts w:eastAsia="Times New Roman" w:cs="Times New Roman"/>
                <w:i/>
                <w:iCs/>
                <w:color w:val="000000"/>
                <w:vertAlign w:val="subscript"/>
                <w:lang w:eastAsia="en-IN" w:bidi="hi-IN"/>
              </w:rPr>
              <w:t>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530A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A69B" w14:textId="2C646A3F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91CD" w14:textId="234CB2BA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4B4D" w14:textId="50715A1E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9D0B" w14:textId="279B14DB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8131" w14:textId="037BD4E1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</w:tr>
      <w:tr w:rsidR="00E87EAE" w:rsidRPr="00FE4E5C" w14:paraId="5248BCAD" w14:textId="77777777" w:rsidTr="00503586">
        <w:trPr>
          <w:trHeight w:val="36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C3CA0D" w14:textId="77777777" w:rsidR="00E87EAE" w:rsidRPr="00503586" w:rsidRDefault="00E87EAE" w:rsidP="00503586">
            <w:pPr>
              <w:jc w:val="center"/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</w:pPr>
            <w:r w:rsidRPr="00503586"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  <w:t>QL</w:t>
            </w:r>
            <w:r w:rsidRPr="00503586">
              <w:rPr>
                <w:rFonts w:eastAsia="Times New Roman" w:cs="Times New Roman"/>
                <w:i/>
                <w:iCs/>
                <w:color w:val="000000"/>
                <w:vertAlign w:val="subscript"/>
                <w:lang w:eastAsia="en-IN" w:bidi="hi-IN"/>
              </w:rPr>
              <w:t>t-1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B2319" w14:textId="77777777" w:rsidR="00E87EAE" w:rsidRPr="00725AF0" w:rsidRDefault="00E87EAE" w:rsidP="00503586">
            <w:pPr>
              <w:jc w:val="center"/>
              <w:rPr>
                <w:rFonts w:eastAsia="Times New Roman" w:cs="Times New Roman"/>
                <w:b/>
                <w:bCs/>
                <w:color w:val="0000FF"/>
                <w:lang w:eastAsia="en-IN" w:bidi="hi-IN"/>
              </w:rPr>
            </w:pPr>
            <w:r w:rsidRPr="00725AF0">
              <w:rPr>
                <w:rFonts w:eastAsia="Times New Roman" w:cs="Times New Roman"/>
                <w:b/>
                <w:bCs/>
                <w:lang w:eastAsia="en-IN" w:bidi="hi-IN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EE4FC6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7722AA" w14:textId="40A25B82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79B564" w14:textId="2F9D64AB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308ACE" w14:textId="442BB0D0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9D3A1" w14:textId="5B2AFA58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</w:tr>
      <w:tr w:rsidR="00E87EAE" w:rsidRPr="00FE4E5C" w14:paraId="747EBE88" w14:textId="77777777" w:rsidTr="00503586">
        <w:trPr>
          <w:trHeight w:val="36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B15FC" w14:textId="77777777" w:rsidR="00E87EAE" w:rsidRPr="00503586" w:rsidRDefault="00E87EAE" w:rsidP="00503586">
            <w:pPr>
              <w:jc w:val="center"/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</w:pPr>
            <w:r w:rsidRPr="00503586"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  <w:t>QL</w:t>
            </w:r>
            <w:r w:rsidRPr="00503586">
              <w:rPr>
                <w:rFonts w:eastAsia="Times New Roman" w:cs="Times New Roman"/>
                <w:i/>
                <w:iCs/>
                <w:color w:val="000000"/>
                <w:vertAlign w:val="subscript"/>
                <w:lang w:eastAsia="en-IN" w:bidi="hi-IN"/>
              </w:rPr>
              <w:t>t-2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0735EB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AC5C40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5BE1F6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F864A0" w14:textId="1AD2F98F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3901D3" w14:textId="2ABC9288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07E23B" w14:textId="1F4E2BFF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</w:tr>
      <w:tr w:rsidR="00E87EAE" w:rsidRPr="00FE4E5C" w14:paraId="24F111D2" w14:textId="77777777" w:rsidTr="00503586">
        <w:trPr>
          <w:trHeight w:val="36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06416" w14:textId="77777777" w:rsidR="00E87EAE" w:rsidRPr="00503586" w:rsidRDefault="00E87EAE" w:rsidP="00503586">
            <w:pPr>
              <w:jc w:val="center"/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</w:pPr>
            <w:proofErr w:type="spellStart"/>
            <w:r w:rsidRPr="00503586"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  <w:t>PL</w:t>
            </w:r>
            <w:r w:rsidRPr="00503586">
              <w:rPr>
                <w:rFonts w:eastAsia="Times New Roman" w:cs="Times New Roman"/>
                <w:i/>
                <w:iCs/>
                <w:color w:val="000000"/>
                <w:vertAlign w:val="subscript"/>
                <w:lang w:eastAsia="en-IN" w:bidi="hi-IN"/>
              </w:rPr>
              <w:t>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EC836C" w14:textId="77777777" w:rsidR="00E87EAE" w:rsidRPr="00725AF0" w:rsidRDefault="00E87EAE" w:rsidP="00503586">
            <w:pPr>
              <w:jc w:val="center"/>
              <w:rPr>
                <w:rFonts w:eastAsia="Times New Roman" w:cs="Times New Roman"/>
                <w:b/>
                <w:bCs/>
                <w:lang w:eastAsia="en-IN" w:bidi="hi-IN"/>
              </w:rPr>
            </w:pPr>
            <w:r w:rsidRPr="00725AF0">
              <w:rPr>
                <w:rFonts w:eastAsia="Times New Roman" w:cs="Times New Roman"/>
                <w:b/>
                <w:bCs/>
                <w:lang w:eastAsia="en-IN" w:bidi="hi-IN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7AA17F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92681D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B11EB7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F427D3" w14:textId="14FA9F25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A89F39" w14:textId="6DB8092F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</w:tr>
      <w:tr w:rsidR="00E87EAE" w:rsidRPr="00FE4E5C" w14:paraId="3D82721A" w14:textId="77777777" w:rsidTr="00503586">
        <w:trPr>
          <w:trHeight w:val="36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455D09" w14:textId="77777777" w:rsidR="00E87EAE" w:rsidRPr="00503586" w:rsidRDefault="00E87EAE" w:rsidP="00503586">
            <w:pPr>
              <w:jc w:val="center"/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</w:pPr>
            <w:r w:rsidRPr="00503586"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  <w:t>PL</w:t>
            </w:r>
            <w:r w:rsidRPr="00503586">
              <w:rPr>
                <w:rFonts w:eastAsia="Times New Roman" w:cs="Times New Roman"/>
                <w:i/>
                <w:iCs/>
                <w:color w:val="000000"/>
                <w:vertAlign w:val="subscript"/>
                <w:lang w:eastAsia="en-IN" w:bidi="hi-IN"/>
              </w:rPr>
              <w:t>t-1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0F0181" w14:textId="77777777" w:rsidR="00E87EAE" w:rsidRPr="00725AF0" w:rsidRDefault="00E87EAE" w:rsidP="00503586">
            <w:pPr>
              <w:jc w:val="center"/>
              <w:rPr>
                <w:rFonts w:eastAsia="Times New Roman" w:cs="Times New Roman"/>
                <w:b/>
                <w:bCs/>
                <w:lang w:eastAsia="en-IN" w:bidi="hi-IN"/>
              </w:rPr>
            </w:pPr>
            <w:r w:rsidRPr="00725AF0">
              <w:rPr>
                <w:rFonts w:eastAsia="Times New Roman" w:cs="Times New Roman"/>
                <w:b/>
                <w:bCs/>
                <w:lang w:eastAsia="en-IN" w:bidi="hi-IN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98688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6AF2FD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F896C0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BF81F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ABC30" w14:textId="48453980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</w:p>
        </w:tc>
      </w:tr>
      <w:tr w:rsidR="00E87EAE" w:rsidRPr="00FE4E5C" w14:paraId="644F989F" w14:textId="77777777" w:rsidTr="00503586">
        <w:trPr>
          <w:trHeight w:val="360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223E" w14:textId="77777777" w:rsidR="00E87EAE" w:rsidRPr="00503586" w:rsidRDefault="00E87EAE" w:rsidP="00503586">
            <w:pPr>
              <w:jc w:val="center"/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</w:pPr>
            <w:r w:rsidRPr="00503586">
              <w:rPr>
                <w:rFonts w:eastAsia="Times New Roman" w:cs="Times New Roman"/>
                <w:i/>
                <w:iCs/>
                <w:color w:val="000000"/>
                <w:lang w:eastAsia="en-IN" w:bidi="hi-IN"/>
              </w:rPr>
              <w:t>PL</w:t>
            </w:r>
            <w:r w:rsidRPr="00503586">
              <w:rPr>
                <w:rFonts w:eastAsia="Times New Roman" w:cs="Times New Roman"/>
                <w:i/>
                <w:iCs/>
                <w:color w:val="000000"/>
                <w:vertAlign w:val="subscript"/>
                <w:lang w:eastAsia="en-IN" w:bidi="hi-IN"/>
              </w:rPr>
              <w:t>t-2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735A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0.21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FA78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0.44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9EF7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0.52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4D9D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0.13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3861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0.38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D1DC" w14:textId="77777777" w:rsidR="00E87EAE" w:rsidRPr="00FE4E5C" w:rsidRDefault="00E87EAE" w:rsidP="00503586">
            <w:pPr>
              <w:jc w:val="center"/>
              <w:rPr>
                <w:rFonts w:eastAsia="Times New Roman" w:cs="Times New Roman"/>
                <w:color w:val="000000"/>
                <w:lang w:eastAsia="en-IN" w:bidi="hi-IN"/>
              </w:rPr>
            </w:pPr>
            <w:r w:rsidRPr="00FE4E5C">
              <w:rPr>
                <w:rFonts w:eastAsia="Times New Roman" w:cs="Times New Roman"/>
                <w:color w:val="000000"/>
                <w:lang w:eastAsia="en-IN" w:bidi="hi-IN"/>
              </w:rPr>
              <w:t>1</w:t>
            </w:r>
          </w:p>
        </w:tc>
      </w:tr>
    </w:tbl>
    <w:p w14:paraId="5C9EF256" w14:textId="77777777" w:rsidR="00E87EAE" w:rsidRDefault="00725AF0" w:rsidP="00671A50">
      <w:pPr>
        <w:jc w:val="center"/>
        <w:rPr>
          <w:rFonts w:eastAsia="Times New Roman" w:cs="Times New Roman"/>
          <w:i/>
          <w:iCs/>
          <w:sz w:val="18"/>
          <w:szCs w:val="18"/>
        </w:rPr>
      </w:pPr>
      <w:r w:rsidRPr="00725AF0">
        <w:rPr>
          <w:rFonts w:eastAsia="Times New Roman" w:cs="Times New Roman"/>
          <w:b/>
          <w:bCs/>
          <w:sz w:val="18"/>
          <w:szCs w:val="18"/>
        </w:rPr>
        <w:t>Bold values</w:t>
      </w:r>
      <w:r w:rsidRPr="00725AF0">
        <w:rPr>
          <w:rFonts w:eastAsia="Times New Roman" w:cs="Times New Roman"/>
          <w:i/>
          <w:iCs/>
          <w:sz w:val="18"/>
          <w:szCs w:val="18"/>
        </w:rPr>
        <w:t xml:space="preserve"> indicate the variables </w:t>
      </w:r>
      <w:r w:rsidR="003977B7">
        <w:rPr>
          <w:rFonts w:eastAsia="Times New Roman" w:cs="Times New Roman"/>
          <w:i/>
          <w:iCs/>
          <w:sz w:val="18"/>
          <w:szCs w:val="18"/>
        </w:rPr>
        <w:t>selected</w:t>
      </w:r>
      <w:r w:rsidRPr="00725AF0">
        <w:rPr>
          <w:rFonts w:eastAsia="Times New Roman" w:cs="Times New Roman"/>
          <w:i/>
          <w:iCs/>
          <w:sz w:val="18"/>
          <w:szCs w:val="18"/>
        </w:rPr>
        <w:t xml:space="preserve"> </w:t>
      </w:r>
      <w:r w:rsidR="00431B4D">
        <w:rPr>
          <w:rFonts w:eastAsia="Times New Roman" w:cs="Times New Roman"/>
          <w:i/>
          <w:iCs/>
          <w:sz w:val="18"/>
          <w:szCs w:val="18"/>
        </w:rPr>
        <w:t xml:space="preserve">as input </w:t>
      </w:r>
      <w:r w:rsidRPr="00725AF0">
        <w:rPr>
          <w:rFonts w:eastAsia="Times New Roman" w:cs="Times New Roman"/>
          <w:i/>
          <w:iCs/>
          <w:sz w:val="18"/>
          <w:szCs w:val="18"/>
        </w:rPr>
        <w:t>to develop the functional relationship</w:t>
      </w:r>
      <w:r w:rsidR="00774A9F">
        <w:rPr>
          <w:rFonts w:eastAsia="Times New Roman" w:cs="Times New Roman"/>
          <w:i/>
          <w:iCs/>
          <w:sz w:val="18"/>
          <w:szCs w:val="18"/>
        </w:rPr>
        <w:t xml:space="preserve"> </w:t>
      </w:r>
    </w:p>
    <w:p w14:paraId="58C3C0A1" w14:textId="5CBD53B1" w:rsidR="006978A1" w:rsidRDefault="009254EA" w:rsidP="00671A50">
      <w:pPr>
        <w:rPr>
          <w:rFonts w:eastAsia="Times New Roman" w:cs="Times New Roman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693A041B" w14:textId="453FB446" w:rsidR="009231AE" w:rsidRDefault="00806F67" w:rsidP="00806F67">
      <w:pPr>
        <w:pStyle w:val="Heading1"/>
        <w:rPr>
          <w:rFonts w:eastAsia="Times New Roman"/>
        </w:rPr>
      </w:pPr>
      <w:r>
        <w:rPr>
          <w:rFonts w:eastAsia="Times New Roman"/>
        </w:rPr>
        <w:t>Results and Discussions</w:t>
      </w:r>
    </w:p>
    <w:p w14:paraId="71BC810F" w14:textId="64F4CE4B" w:rsidR="009231AE" w:rsidRDefault="009254EA" w:rsidP="00671A50">
      <w:pPr>
        <w:pStyle w:val="ListParagraph"/>
        <w:rPr>
          <w:rFonts w:eastAsia="Times New Roman" w:cs="Times New Roman"/>
          <w:b/>
          <w:bCs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 xml:space="preserve">{leave </w:t>
      </w:r>
      <w:r w:rsidR="005B2E23" w:rsidRPr="00AD2FAD">
        <w:rPr>
          <w:rFonts w:eastAsia="Times New Roman" w:cs="Times New Roman"/>
          <w:color w:val="FF0000"/>
          <w:szCs w:val="24"/>
        </w:rPr>
        <w:t>one-line</w:t>
      </w:r>
      <w:r w:rsidRPr="00AD2FAD">
        <w:rPr>
          <w:rFonts w:eastAsia="Times New Roman" w:cs="Times New Roman"/>
          <w:color w:val="FF0000"/>
          <w:szCs w:val="24"/>
        </w:rPr>
        <w:t xml:space="preserve"> blank}</w:t>
      </w:r>
    </w:p>
    <w:p w14:paraId="67B002F3" w14:textId="6F684A7C" w:rsidR="009231AE" w:rsidRDefault="009231AE" w:rsidP="00671A5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detailed analysis </w:t>
      </w:r>
      <w:r w:rsidR="00F60609">
        <w:rPr>
          <w:rFonts w:eastAsia="Times New Roman" w:cs="Times New Roman"/>
          <w:szCs w:val="24"/>
        </w:rPr>
        <w:t xml:space="preserve">has been carried out for </w:t>
      </w:r>
      <w:proofErr w:type="spellStart"/>
      <w:r w:rsidR="00CB69EA">
        <w:rPr>
          <w:rFonts w:eastAsia="Times New Roman" w:cs="Times New Roman"/>
          <w:szCs w:val="24"/>
        </w:rPr>
        <w:t>Lakpuri</w:t>
      </w:r>
      <w:proofErr w:type="spellEnd"/>
      <w:r w:rsidR="00CB69EA">
        <w:rPr>
          <w:rFonts w:eastAsia="Times New Roman" w:cs="Times New Roman"/>
          <w:szCs w:val="24"/>
        </w:rPr>
        <w:t xml:space="preserve">, </w:t>
      </w:r>
      <w:proofErr w:type="spellStart"/>
      <w:r w:rsidR="00CB69EA">
        <w:rPr>
          <w:rFonts w:eastAsia="Times New Roman" w:cs="Times New Roman"/>
          <w:szCs w:val="24"/>
        </w:rPr>
        <w:t>Gopalkheda</w:t>
      </w:r>
      <w:proofErr w:type="spellEnd"/>
      <w:r w:rsidR="00CB69EA">
        <w:rPr>
          <w:rFonts w:eastAsia="Times New Roman" w:cs="Times New Roman"/>
          <w:szCs w:val="24"/>
        </w:rPr>
        <w:t xml:space="preserve"> and </w:t>
      </w:r>
      <w:proofErr w:type="spellStart"/>
      <w:r w:rsidR="00CB69EA">
        <w:rPr>
          <w:rFonts w:eastAsia="Times New Roman" w:cs="Times New Roman"/>
          <w:szCs w:val="24"/>
        </w:rPr>
        <w:t>Yerli</w:t>
      </w:r>
      <w:proofErr w:type="spellEnd"/>
      <w:r w:rsidR="00CB69EA">
        <w:rPr>
          <w:rFonts w:eastAsia="Times New Roman" w:cs="Times New Roman"/>
          <w:szCs w:val="24"/>
        </w:rPr>
        <w:t xml:space="preserve"> </w:t>
      </w:r>
      <w:r w:rsidR="00F60609">
        <w:rPr>
          <w:rFonts w:eastAsia="Times New Roman" w:cs="Times New Roman"/>
          <w:szCs w:val="24"/>
        </w:rPr>
        <w:t xml:space="preserve">sub-catchments </w:t>
      </w:r>
      <w:r w:rsidR="00CB69EA">
        <w:rPr>
          <w:rFonts w:eastAsia="Times New Roman" w:cs="Times New Roman"/>
          <w:szCs w:val="24"/>
        </w:rPr>
        <w:t>using WEKA software</w:t>
      </w:r>
      <w:r w:rsidR="00B41CCB">
        <w:rPr>
          <w:rFonts w:eastAsia="Times New Roman" w:cs="Times New Roman"/>
          <w:szCs w:val="24"/>
        </w:rPr>
        <w:t>,</w:t>
      </w:r>
      <w:r w:rsidR="00CB69EA">
        <w:rPr>
          <w:rFonts w:eastAsia="Times New Roman" w:cs="Times New Roman"/>
          <w:szCs w:val="24"/>
        </w:rPr>
        <w:t xml:space="preserve"> </w:t>
      </w:r>
      <w:r w:rsidR="00F60609">
        <w:rPr>
          <w:rFonts w:eastAsia="Times New Roman" w:cs="Times New Roman"/>
          <w:szCs w:val="24"/>
        </w:rPr>
        <w:t xml:space="preserve">and the results are </w:t>
      </w:r>
      <w:r w:rsidR="00B41CCB">
        <w:rPr>
          <w:rFonts w:eastAsia="Times New Roman" w:cs="Times New Roman"/>
          <w:szCs w:val="24"/>
        </w:rPr>
        <w:t xml:space="preserve">described in </w:t>
      </w:r>
      <w:r w:rsidR="005B2E23">
        <w:rPr>
          <w:rFonts w:eastAsia="Times New Roman" w:cs="Times New Roman"/>
          <w:szCs w:val="24"/>
        </w:rPr>
        <w:t xml:space="preserve">the </w:t>
      </w:r>
      <w:r w:rsidR="00B41CCB">
        <w:rPr>
          <w:rFonts w:eastAsia="Times New Roman" w:cs="Times New Roman"/>
          <w:szCs w:val="24"/>
        </w:rPr>
        <w:t>following</w:t>
      </w:r>
      <w:r w:rsidR="00F60609">
        <w:rPr>
          <w:rFonts w:eastAsia="Times New Roman" w:cs="Times New Roman"/>
          <w:szCs w:val="24"/>
        </w:rPr>
        <w:t xml:space="preserve"> paragraphs.</w:t>
      </w:r>
    </w:p>
    <w:p w14:paraId="666E10B2" w14:textId="5855F62A" w:rsidR="000B7D0D" w:rsidRDefault="009254EA" w:rsidP="00671A50">
      <w:pPr>
        <w:pStyle w:val="ListParagraph"/>
        <w:tabs>
          <w:tab w:val="left" w:pos="709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51825479" w14:textId="283A6639" w:rsidR="005F47A4" w:rsidRDefault="005F47A4" w:rsidP="00BD1A39">
      <w:r>
        <w:t>For</w:t>
      </w:r>
      <w:r w:rsidR="005B2E23">
        <w:t xml:space="preserve"> the</w:t>
      </w:r>
      <w:r>
        <w:t xml:space="preserve"> </w:t>
      </w:r>
      <w:proofErr w:type="spellStart"/>
      <w:r>
        <w:t>Lakhpuri</w:t>
      </w:r>
      <w:proofErr w:type="spellEnd"/>
      <w:r>
        <w:t xml:space="preserve"> sub-catchment, the </w:t>
      </w:r>
      <w:r w:rsidR="000F75D9">
        <w:t xml:space="preserve">time series and scatter plot between </w:t>
      </w:r>
      <w:r>
        <w:t xml:space="preserve">observed and predicted discharge </w:t>
      </w:r>
      <w:r w:rsidR="002E2C98">
        <w:t>is shown in Figure</w:t>
      </w:r>
      <w:r w:rsidR="00503586">
        <w:t xml:space="preserve"> 2.</w:t>
      </w:r>
      <w:r>
        <w:t xml:space="preserve"> </w:t>
      </w:r>
    </w:p>
    <w:p w14:paraId="33A6738A" w14:textId="77777777" w:rsidR="00503586" w:rsidRDefault="00503586" w:rsidP="00503586">
      <w:pPr>
        <w:pStyle w:val="ListParagraph"/>
        <w:tabs>
          <w:tab w:val="left" w:pos="709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6C4CBEAF" w14:textId="012C1CDF" w:rsidR="00503586" w:rsidRDefault="00503586" w:rsidP="00671A50">
      <w:pPr>
        <w:tabs>
          <w:tab w:val="left" w:pos="709"/>
        </w:tabs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087E8E36" wp14:editId="57916DBF">
            <wp:extent cx="5407660" cy="318833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30F93" w14:textId="6F105F4A" w:rsidR="005F47A4" w:rsidRDefault="005F47A4" w:rsidP="00503586">
      <w:pPr>
        <w:pStyle w:val="Heading5"/>
      </w:pPr>
      <w:r>
        <w:t xml:space="preserve"> </w:t>
      </w:r>
      <w:r w:rsidR="005D50B1" w:rsidRPr="00BD1A39">
        <w:rPr>
          <w:b/>
          <w:bCs/>
        </w:rPr>
        <w:t xml:space="preserve">Figure </w:t>
      </w:r>
      <w:r w:rsidR="00503586" w:rsidRPr="00BD1A39">
        <w:rPr>
          <w:b/>
          <w:bCs/>
        </w:rPr>
        <w:t>2</w:t>
      </w:r>
      <w:r w:rsidRPr="00A17E8D">
        <w:t xml:space="preserve"> Time series </w:t>
      </w:r>
      <w:r w:rsidR="00BF7822" w:rsidRPr="00A17E8D">
        <w:t xml:space="preserve">plot </w:t>
      </w:r>
      <w:r w:rsidRPr="00A17E8D">
        <w:t>of observed and predicted discharge at Lakhpuri</w:t>
      </w:r>
      <w:r w:rsidR="00BD1A39">
        <w:t xml:space="preserve"> station</w:t>
      </w:r>
    </w:p>
    <w:p w14:paraId="162DE01E" w14:textId="78FBA39B" w:rsidR="009254EA" w:rsidRPr="00A17E8D" w:rsidRDefault="009254EA" w:rsidP="009254EA">
      <w:pPr>
        <w:tabs>
          <w:tab w:val="left" w:pos="709"/>
        </w:tabs>
        <w:autoSpaceDE w:val="0"/>
        <w:autoSpaceDN w:val="0"/>
        <w:adjustRightInd w:val="0"/>
        <w:jc w:val="left"/>
        <w:rPr>
          <w:rFonts w:cs="Times New Roman"/>
          <w:b/>
          <w:bCs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77F7D729" w14:textId="2A4306D1" w:rsidR="006C2CB2" w:rsidRPr="008D3A03" w:rsidRDefault="006C2CB2" w:rsidP="00806F67">
      <w:pPr>
        <w:pStyle w:val="Heading1"/>
        <w:rPr>
          <w:rFonts w:eastAsia="Times New Roman"/>
        </w:rPr>
      </w:pPr>
      <w:r w:rsidRPr="008D3A03">
        <w:rPr>
          <w:rFonts w:eastAsia="Times New Roman"/>
        </w:rPr>
        <w:t>C</w:t>
      </w:r>
      <w:r w:rsidR="00806F67" w:rsidRPr="008D3A03">
        <w:rPr>
          <w:rFonts w:eastAsia="Times New Roman"/>
        </w:rPr>
        <w:t>onclusions</w:t>
      </w:r>
    </w:p>
    <w:p w14:paraId="7A064873" w14:textId="4FDE52A6" w:rsidR="006C2CB2" w:rsidRDefault="009254EA" w:rsidP="00671A50">
      <w:pPr>
        <w:rPr>
          <w:rFonts w:eastAsia="Times New Roman" w:cs="Times New Roman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5E165272" w14:textId="2574C7DE" w:rsidR="005F47A4" w:rsidRPr="00A464B2" w:rsidRDefault="005F47A4" w:rsidP="00BD1A39">
      <w:r w:rsidRPr="00A464B2">
        <w:t xml:space="preserve">The </w:t>
      </w:r>
      <w:r w:rsidR="00191DE5">
        <w:t>following conclusions are derived from the foregoing study:</w:t>
      </w:r>
    </w:p>
    <w:p w14:paraId="1965C432" w14:textId="494E73EA" w:rsidR="005F47A4" w:rsidRDefault="005F47A4" w:rsidP="00671A50">
      <w:pPr>
        <w:pStyle w:val="ListParagraph"/>
        <w:widowControl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567" w:hanging="567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The in</w:t>
      </w:r>
      <w:r w:rsidR="006246F3">
        <w:rPr>
          <w:rFonts w:cs="Times New Roman"/>
          <w:szCs w:val="24"/>
        </w:rPr>
        <w:t>put variables for M5 model trees were selected</w:t>
      </w:r>
      <w:r>
        <w:rPr>
          <w:rFonts w:cs="Times New Roman"/>
          <w:szCs w:val="24"/>
        </w:rPr>
        <w:t xml:space="preserve"> from the cross-correlation analysis between rainfall and runoff at different time lags. </w:t>
      </w:r>
    </w:p>
    <w:p w14:paraId="70247167" w14:textId="495405E7" w:rsidR="003B24FA" w:rsidRPr="003B24FA" w:rsidRDefault="003B24FA" w:rsidP="00671A50">
      <w:pPr>
        <w:pStyle w:val="ListParagraph"/>
        <w:widowControl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567" w:hanging="567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It has been observed that </w:t>
      </w:r>
      <w:r w:rsidR="005B2E23">
        <w:rPr>
          <w:rFonts w:cs="Times New Roman"/>
          <w:szCs w:val="24"/>
        </w:rPr>
        <w:t xml:space="preserve">the </w:t>
      </w:r>
      <w:r w:rsidR="00880C48">
        <w:rPr>
          <w:rFonts w:cs="Times New Roman"/>
          <w:szCs w:val="24"/>
        </w:rPr>
        <w:t xml:space="preserve">correlation </w:t>
      </w:r>
      <w:r w:rsidR="00880C48" w:rsidRPr="00880C48">
        <w:rPr>
          <w:rFonts w:cs="Times New Roman"/>
          <w:szCs w:val="24"/>
        </w:rPr>
        <w:t>between observed and predicted flow</w:t>
      </w:r>
      <w:r w:rsidR="005B2E23">
        <w:rPr>
          <w:rFonts w:cs="Times New Roman"/>
          <w:szCs w:val="24"/>
        </w:rPr>
        <w:t>s was</w:t>
      </w:r>
      <w:r w:rsidR="00880C48">
        <w:rPr>
          <w:rFonts w:cs="Times New Roman"/>
          <w:szCs w:val="24"/>
        </w:rPr>
        <w:t xml:space="preserve"> relatively low for Lakhpuri (</w:t>
      </w:r>
      <w:r w:rsidR="00880C48">
        <w:rPr>
          <w:rFonts w:cs="Times New Roman"/>
          <w:i/>
          <w:iCs/>
          <w:szCs w:val="24"/>
        </w:rPr>
        <w:t>R</w:t>
      </w:r>
      <w:r w:rsidR="00880C48">
        <w:rPr>
          <w:rFonts w:cs="Times New Roman"/>
          <w:szCs w:val="24"/>
        </w:rPr>
        <w:t xml:space="preserve"> = 0.69), moderate for Gopalkheda (</w:t>
      </w:r>
      <w:r w:rsidR="00880C48" w:rsidRPr="00035BA0">
        <w:rPr>
          <w:rFonts w:cs="Times New Roman"/>
          <w:i/>
          <w:iCs/>
          <w:szCs w:val="24"/>
        </w:rPr>
        <w:t>R</w:t>
      </w:r>
      <w:r w:rsidR="00880C48" w:rsidRPr="00035BA0">
        <w:rPr>
          <w:rFonts w:cs="Times New Roman"/>
          <w:szCs w:val="24"/>
        </w:rPr>
        <w:t xml:space="preserve"> = 0.76</w:t>
      </w:r>
      <w:r w:rsidR="00880C48">
        <w:rPr>
          <w:rFonts w:cs="Times New Roman"/>
          <w:szCs w:val="24"/>
        </w:rPr>
        <w:t>) and high for Yerli (</w:t>
      </w:r>
      <w:r w:rsidR="00880C48" w:rsidRPr="00035BA0">
        <w:rPr>
          <w:rFonts w:cs="Times New Roman"/>
          <w:i/>
          <w:iCs/>
          <w:szCs w:val="24"/>
        </w:rPr>
        <w:t>R</w:t>
      </w:r>
      <w:r w:rsidR="00880C48">
        <w:rPr>
          <w:rFonts w:cs="Times New Roman"/>
          <w:szCs w:val="24"/>
        </w:rPr>
        <w:t xml:space="preserve"> = 0.92) sub-catchment.</w:t>
      </w:r>
      <w:r w:rsidR="005D716E">
        <w:rPr>
          <w:rFonts w:cs="Times New Roman"/>
          <w:szCs w:val="24"/>
        </w:rPr>
        <w:t xml:space="preserve"> </w:t>
      </w:r>
    </w:p>
    <w:p w14:paraId="411F61F2" w14:textId="0EEE7629" w:rsidR="006C2CB2" w:rsidRPr="003B24FA" w:rsidRDefault="009B6FF2" w:rsidP="00671A50">
      <w:pPr>
        <w:pStyle w:val="ListParagraph"/>
        <w:widowControl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567" w:hanging="567"/>
        <w:contextualSpacing/>
        <w:rPr>
          <w:rFonts w:eastAsia="Times New Roman" w:cs="Times New Roman"/>
          <w:szCs w:val="24"/>
        </w:rPr>
      </w:pPr>
      <w:r w:rsidRPr="002B625F">
        <w:rPr>
          <w:rFonts w:cs="Times New Roman"/>
          <w:bCs/>
          <w:szCs w:val="24"/>
        </w:rPr>
        <w:t xml:space="preserve">It has </w:t>
      </w:r>
      <w:r w:rsidR="00B25F40" w:rsidRPr="002B625F">
        <w:rPr>
          <w:rFonts w:cs="Times New Roman"/>
          <w:bCs/>
          <w:szCs w:val="24"/>
        </w:rPr>
        <w:t xml:space="preserve">also </w:t>
      </w:r>
      <w:r w:rsidRPr="002B625F">
        <w:rPr>
          <w:rFonts w:cs="Times New Roman"/>
          <w:bCs/>
          <w:szCs w:val="24"/>
        </w:rPr>
        <w:t>been observed that</w:t>
      </w:r>
      <w:r w:rsidR="003B24FA">
        <w:rPr>
          <w:rFonts w:cs="Times New Roman"/>
          <w:bCs/>
          <w:szCs w:val="24"/>
        </w:rPr>
        <w:t>,</w:t>
      </w:r>
      <w:r w:rsidRPr="002B625F">
        <w:rPr>
          <w:rFonts w:cs="Times New Roman"/>
          <w:bCs/>
          <w:szCs w:val="24"/>
        </w:rPr>
        <w:t xml:space="preserve"> for all the three sub-catchments, the model is able to predict low and medium flows </w:t>
      </w:r>
      <w:r w:rsidR="00DD6DE8">
        <w:rPr>
          <w:rFonts w:cs="Times New Roman"/>
          <w:bCs/>
          <w:szCs w:val="24"/>
        </w:rPr>
        <w:t>satisfactorily,</w:t>
      </w:r>
      <w:r w:rsidRPr="002B625F">
        <w:rPr>
          <w:rFonts w:cs="Times New Roman"/>
          <w:bCs/>
          <w:szCs w:val="24"/>
        </w:rPr>
        <w:t xml:space="preserve"> but the high flows are not predicted accurately. </w:t>
      </w:r>
    </w:p>
    <w:p w14:paraId="6BFD5F8C" w14:textId="292593A3" w:rsidR="002B625F" w:rsidRPr="002B625F" w:rsidRDefault="009254EA" w:rsidP="00671A50">
      <w:pPr>
        <w:pStyle w:val="ListParagraph"/>
        <w:widowControl/>
        <w:tabs>
          <w:tab w:val="left" w:pos="709"/>
        </w:tabs>
        <w:autoSpaceDE w:val="0"/>
        <w:autoSpaceDN w:val="0"/>
        <w:adjustRightInd w:val="0"/>
        <w:contextualSpacing/>
        <w:rPr>
          <w:rFonts w:eastAsia="Times New Roman" w:cs="Times New Roman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72476781" w14:textId="6F4CDE4F" w:rsidR="006C2CB2" w:rsidRPr="000476A6" w:rsidRDefault="00806F67" w:rsidP="00671A50">
      <w:pPr>
        <w:rPr>
          <w:bCs/>
          <w:color w:val="FF0000"/>
          <w:spacing w:val="-1"/>
        </w:rPr>
      </w:pPr>
      <w:r>
        <w:rPr>
          <w:b/>
          <w:spacing w:val="-1"/>
        </w:rPr>
        <w:t>Acknowledgement</w:t>
      </w:r>
      <w:r w:rsidR="000476A6">
        <w:rPr>
          <w:b/>
          <w:spacing w:val="-1"/>
        </w:rPr>
        <w:t xml:space="preserve">s </w:t>
      </w:r>
      <w:r w:rsidR="000476A6" w:rsidRPr="000A3CCE">
        <w:rPr>
          <w:bCs/>
          <w:color w:val="FF0000"/>
          <w:spacing w:val="-1"/>
        </w:rPr>
        <w:t>[</w:t>
      </w:r>
      <w:r w:rsidR="000476A6">
        <w:rPr>
          <w:bCs/>
          <w:color w:val="FF0000"/>
          <w:spacing w:val="-1"/>
        </w:rPr>
        <w:t xml:space="preserve">Acknowledgment </w:t>
      </w:r>
      <w:r w:rsidR="005B2E23">
        <w:rPr>
          <w:bCs/>
          <w:color w:val="FF0000"/>
          <w:spacing w:val="-1"/>
        </w:rPr>
        <w:t xml:space="preserve">of </w:t>
      </w:r>
      <w:r w:rsidR="000476A6">
        <w:rPr>
          <w:bCs/>
          <w:color w:val="FF0000"/>
          <w:spacing w:val="-1"/>
        </w:rPr>
        <w:t>the funding/data disseminating agencies, if any</w:t>
      </w:r>
      <w:r w:rsidR="000476A6" w:rsidRPr="000A3CCE">
        <w:rPr>
          <w:bCs/>
          <w:color w:val="FF0000"/>
          <w:spacing w:val="-1"/>
        </w:rPr>
        <w:t>]</w:t>
      </w:r>
    </w:p>
    <w:p w14:paraId="385AC490" w14:textId="219DA284" w:rsidR="006C2CB2" w:rsidRDefault="009254EA" w:rsidP="00671A50">
      <w:pPr>
        <w:rPr>
          <w:rFonts w:eastAsia="Times New Roman" w:cs="Times New Roman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0D33962B" w14:textId="753EEFC4" w:rsidR="006C2CB2" w:rsidRPr="000476A6" w:rsidRDefault="002B625F" w:rsidP="00671A50">
      <w:pPr>
        <w:rPr>
          <w:rFonts w:eastAsia="Times New Roman" w:cs="Times New Roman"/>
          <w:sz w:val="22"/>
        </w:rPr>
      </w:pPr>
      <w:r w:rsidRPr="000476A6">
        <w:rPr>
          <w:rFonts w:eastAsia="Times New Roman" w:cs="Times New Roman"/>
          <w:sz w:val="22"/>
        </w:rPr>
        <w:t>The author</w:t>
      </w:r>
      <w:r w:rsidR="000A3CCE" w:rsidRPr="000476A6">
        <w:rPr>
          <w:rFonts w:eastAsia="Times New Roman" w:cs="Times New Roman"/>
          <w:sz w:val="22"/>
        </w:rPr>
        <w:t>s</w:t>
      </w:r>
      <w:r w:rsidRPr="000476A6">
        <w:rPr>
          <w:rFonts w:eastAsia="Times New Roman" w:cs="Times New Roman"/>
          <w:sz w:val="22"/>
        </w:rPr>
        <w:t xml:space="preserve"> acknowledge the financial support received from </w:t>
      </w:r>
      <w:r w:rsidR="005B2E23">
        <w:rPr>
          <w:rFonts w:eastAsia="Times New Roman" w:cs="Times New Roman"/>
          <w:sz w:val="22"/>
        </w:rPr>
        <w:t xml:space="preserve">the </w:t>
      </w:r>
      <w:r w:rsidRPr="000476A6">
        <w:rPr>
          <w:rFonts w:eastAsia="Times New Roman" w:cs="Times New Roman"/>
          <w:sz w:val="22"/>
        </w:rPr>
        <w:t xml:space="preserve">Department of Science and Technology (DST), Ministry of Science and Technology, Government of India </w:t>
      </w:r>
      <w:r w:rsidR="000A3CCE" w:rsidRPr="000476A6">
        <w:rPr>
          <w:rFonts w:eastAsia="Times New Roman" w:cs="Times New Roman"/>
          <w:sz w:val="22"/>
        </w:rPr>
        <w:t xml:space="preserve">to carry out </w:t>
      </w:r>
      <w:r w:rsidR="005B2E23">
        <w:rPr>
          <w:rFonts w:eastAsia="Times New Roman" w:cs="Times New Roman"/>
          <w:sz w:val="22"/>
        </w:rPr>
        <w:t xml:space="preserve">the </w:t>
      </w:r>
      <w:r w:rsidR="000A3CCE" w:rsidRPr="000476A6">
        <w:rPr>
          <w:rFonts w:eastAsia="Times New Roman" w:cs="Times New Roman"/>
          <w:sz w:val="22"/>
        </w:rPr>
        <w:t xml:space="preserve">present work. </w:t>
      </w:r>
      <w:r w:rsidRPr="000476A6">
        <w:rPr>
          <w:rFonts w:eastAsia="Times New Roman" w:cs="Times New Roman"/>
          <w:sz w:val="22"/>
        </w:rPr>
        <w:t>The authors are also thankful to India Meteorological Department (IMD) and Central Water Commission (CWC) for providing</w:t>
      </w:r>
      <w:r w:rsidR="005B2E23">
        <w:rPr>
          <w:rFonts w:eastAsia="Times New Roman" w:cs="Times New Roman"/>
          <w:sz w:val="22"/>
        </w:rPr>
        <w:t xml:space="preserve"> the</w:t>
      </w:r>
      <w:r w:rsidRPr="000476A6">
        <w:rPr>
          <w:rFonts w:eastAsia="Times New Roman" w:cs="Times New Roman"/>
          <w:sz w:val="22"/>
        </w:rPr>
        <w:t xml:space="preserve"> necessary data to conduct the present study.</w:t>
      </w:r>
    </w:p>
    <w:p w14:paraId="0F149889" w14:textId="377074AD" w:rsidR="00597F17" w:rsidRPr="00340FF8" w:rsidRDefault="009254EA" w:rsidP="00671A50">
      <w:pPr>
        <w:rPr>
          <w:rFonts w:eastAsia="Times New Roman" w:cs="Times New Roman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242C79FE" w14:textId="4B74590A" w:rsidR="006C2CB2" w:rsidRPr="000A3CCE" w:rsidRDefault="00806F67" w:rsidP="00671A50">
      <w:pPr>
        <w:rPr>
          <w:bCs/>
          <w:color w:val="FF0000"/>
          <w:spacing w:val="-1"/>
        </w:rPr>
      </w:pPr>
      <w:r w:rsidRPr="00B6683D">
        <w:rPr>
          <w:b/>
          <w:spacing w:val="-1"/>
        </w:rPr>
        <w:t>References</w:t>
      </w:r>
      <w:r w:rsidR="000A3CCE">
        <w:rPr>
          <w:b/>
          <w:spacing w:val="-1"/>
        </w:rPr>
        <w:t xml:space="preserve"> </w:t>
      </w:r>
      <w:r w:rsidR="000A3CCE" w:rsidRPr="000A3CCE">
        <w:rPr>
          <w:bCs/>
          <w:color w:val="FF0000"/>
          <w:spacing w:val="-1"/>
        </w:rPr>
        <w:t>[References should be in APA format]</w:t>
      </w:r>
    </w:p>
    <w:p w14:paraId="5950BDEB" w14:textId="7038D8B4" w:rsidR="00256CD4" w:rsidRDefault="009254EA" w:rsidP="00671A50">
      <w:pPr>
        <w:rPr>
          <w:rFonts w:eastAsia="Times New Roman" w:cs="Times New Roman"/>
          <w:szCs w:val="24"/>
        </w:rPr>
      </w:pPr>
      <w:r w:rsidRPr="00AD2FAD">
        <w:rPr>
          <w:rFonts w:eastAsia="Times New Roman" w:cs="Times New Roman"/>
          <w:color w:val="FF0000"/>
          <w:szCs w:val="24"/>
        </w:rPr>
        <w:t>{leave one line blank}</w:t>
      </w:r>
    </w:p>
    <w:p w14:paraId="0992C681" w14:textId="77777777" w:rsidR="00ED7FDA" w:rsidRPr="00DD6DE8" w:rsidRDefault="00ED7FDA" w:rsidP="00671A50">
      <w:pPr>
        <w:ind w:left="540" w:hanging="540"/>
        <w:rPr>
          <w:rFonts w:eastAsia="Times New Roman" w:cs="Times New Roman"/>
          <w:sz w:val="22"/>
          <w:lang w:eastAsia="en-IN" w:bidi="hi-IN"/>
        </w:rPr>
      </w:pPr>
      <w:proofErr w:type="spellStart"/>
      <w:r w:rsidRPr="00DD6DE8">
        <w:rPr>
          <w:rFonts w:eastAsia="Times New Roman" w:cs="Times New Roman"/>
          <w:sz w:val="22"/>
          <w:lang w:eastAsia="en-IN" w:bidi="hi-IN"/>
        </w:rPr>
        <w:t>Arunkumar</w:t>
      </w:r>
      <w:proofErr w:type="spellEnd"/>
      <w:r w:rsidRPr="00DD6DE8">
        <w:rPr>
          <w:rFonts w:eastAsia="Times New Roman" w:cs="Times New Roman"/>
          <w:sz w:val="22"/>
          <w:lang w:eastAsia="en-IN" w:bidi="hi-IN"/>
        </w:rPr>
        <w:t xml:space="preserve">, R., and Jothiprakash, V. (2012). Reservoir evaporation prediction using data-driven techniques. </w:t>
      </w:r>
      <w:r w:rsidRPr="00DD6DE8">
        <w:rPr>
          <w:rFonts w:eastAsia="Times New Roman" w:cs="Times New Roman"/>
          <w:i/>
          <w:iCs/>
          <w:sz w:val="22"/>
          <w:lang w:eastAsia="en-IN" w:bidi="hi-IN"/>
        </w:rPr>
        <w:t>Journal of Hydrologic Engineering</w:t>
      </w:r>
      <w:r w:rsidRPr="00DD6DE8">
        <w:rPr>
          <w:rFonts w:eastAsia="Times New Roman" w:cs="Times New Roman"/>
          <w:sz w:val="22"/>
          <w:lang w:eastAsia="en-IN" w:bidi="hi-IN"/>
        </w:rPr>
        <w:t>, 18(1), 40-49.</w:t>
      </w:r>
    </w:p>
    <w:p w14:paraId="4EE87557" w14:textId="77777777" w:rsidR="00ED7FDA" w:rsidRPr="00DD6DE8" w:rsidRDefault="00ED7FDA" w:rsidP="00671A50">
      <w:pPr>
        <w:ind w:left="450" w:hanging="450"/>
        <w:rPr>
          <w:rFonts w:eastAsia="Times New Roman" w:cs="Times New Roman"/>
          <w:sz w:val="22"/>
          <w:lang w:eastAsia="en-IN" w:bidi="hi-IN"/>
        </w:rPr>
      </w:pPr>
      <w:r w:rsidRPr="00DD6DE8">
        <w:rPr>
          <w:rFonts w:eastAsia="Times New Roman" w:cs="Times New Roman"/>
          <w:sz w:val="22"/>
          <w:lang w:eastAsia="en-IN" w:bidi="hi-IN"/>
        </w:rPr>
        <w:t xml:space="preserve">Bhattacharya, B., and </w:t>
      </w:r>
      <w:proofErr w:type="spellStart"/>
      <w:r w:rsidRPr="00DD6DE8">
        <w:rPr>
          <w:rFonts w:eastAsia="Times New Roman" w:cs="Times New Roman"/>
          <w:sz w:val="22"/>
          <w:lang w:eastAsia="en-IN" w:bidi="hi-IN"/>
        </w:rPr>
        <w:t>Solomatine</w:t>
      </w:r>
      <w:proofErr w:type="spellEnd"/>
      <w:r w:rsidRPr="00DD6DE8">
        <w:rPr>
          <w:rFonts w:eastAsia="Times New Roman" w:cs="Times New Roman"/>
          <w:sz w:val="22"/>
          <w:lang w:eastAsia="en-IN" w:bidi="hi-IN"/>
        </w:rPr>
        <w:t xml:space="preserve">, D. P. (2005). Neural networks and M5 model trees in modelling water level–discharge relationship. </w:t>
      </w:r>
      <w:r w:rsidRPr="00DD6DE8">
        <w:rPr>
          <w:rFonts w:eastAsia="Times New Roman" w:cs="Times New Roman"/>
          <w:i/>
          <w:iCs/>
          <w:sz w:val="22"/>
          <w:lang w:eastAsia="en-IN" w:bidi="hi-IN"/>
        </w:rPr>
        <w:t>Neurocomputing</w:t>
      </w:r>
      <w:r w:rsidRPr="00DD6DE8">
        <w:rPr>
          <w:rFonts w:eastAsia="Times New Roman" w:cs="Times New Roman"/>
          <w:sz w:val="22"/>
          <w:lang w:eastAsia="en-IN" w:bidi="hi-IN"/>
        </w:rPr>
        <w:t>, 63, 381-396.</w:t>
      </w:r>
    </w:p>
    <w:p w14:paraId="71CC30D9" w14:textId="77777777" w:rsidR="00ED7FDA" w:rsidRPr="00DD6DE8" w:rsidRDefault="00ED7FDA" w:rsidP="00671A50">
      <w:pPr>
        <w:widowControl/>
        <w:ind w:left="450" w:hanging="450"/>
        <w:rPr>
          <w:rFonts w:eastAsia="Times New Roman" w:cs="Times New Roman"/>
          <w:sz w:val="22"/>
          <w:lang w:bidi="hi-IN"/>
        </w:rPr>
      </w:pPr>
      <w:r w:rsidRPr="00DD6DE8">
        <w:rPr>
          <w:rFonts w:eastAsia="Times New Roman" w:cs="Times New Roman"/>
          <w:sz w:val="22"/>
          <w:lang w:bidi="hi-IN"/>
        </w:rPr>
        <w:lastRenderedPageBreak/>
        <w:t xml:space="preserve">Dawson, C. W., and </w:t>
      </w:r>
      <w:proofErr w:type="spellStart"/>
      <w:r w:rsidRPr="00DD6DE8">
        <w:rPr>
          <w:rFonts w:eastAsia="Times New Roman" w:cs="Times New Roman"/>
          <w:sz w:val="22"/>
          <w:lang w:bidi="hi-IN"/>
        </w:rPr>
        <w:t>Wilby</w:t>
      </w:r>
      <w:proofErr w:type="spellEnd"/>
      <w:r w:rsidRPr="00DD6DE8">
        <w:rPr>
          <w:rFonts w:eastAsia="Times New Roman" w:cs="Times New Roman"/>
          <w:sz w:val="22"/>
          <w:lang w:bidi="hi-IN"/>
        </w:rPr>
        <w:t xml:space="preserve">, R. (1998). An artificial neural network approach to rainfall-runoff modelling. </w:t>
      </w:r>
      <w:r w:rsidRPr="00DD6DE8">
        <w:rPr>
          <w:rFonts w:eastAsia="Times New Roman" w:cs="Times New Roman"/>
          <w:i/>
          <w:iCs/>
          <w:sz w:val="22"/>
          <w:lang w:bidi="hi-IN"/>
        </w:rPr>
        <w:t>Hydrological Sciences Journal</w:t>
      </w:r>
      <w:r w:rsidRPr="00DD6DE8">
        <w:rPr>
          <w:rFonts w:eastAsia="Times New Roman" w:cs="Times New Roman"/>
          <w:sz w:val="22"/>
          <w:lang w:bidi="hi-IN"/>
        </w:rPr>
        <w:t>, 43(1), 47-66.</w:t>
      </w:r>
    </w:p>
    <w:p w14:paraId="09D1871B" w14:textId="77777777" w:rsidR="00ED7FDA" w:rsidRPr="00DD6DE8" w:rsidRDefault="00ED7FDA" w:rsidP="00671A50">
      <w:pPr>
        <w:tabs>
          <w:tab w:val="left" w:pos="450"/>
          <w:tab w:val="left" w:pos="540"/>
        </w:tabs>
        <w:ind w:left="450" w:hanging="450"/>
        <w:rPr>
          <w:rFonts w:eastAsia="Times New Roman" w:cs="Times New Roman"/>
          <w:sz w:val="22"/>
          <w:lang w:eastAsia="en-IN" w:bidi="hi-IN"/>
        </w:rPr>
      </w:pPr>
      <w:r w:rsidRPr="00DD6DE8">
        <w:rPr>
          <w:rFonts w:eastAsia="Times New Roman" w:cs="Times New Roman"/>
          <w:sz w:val="22"/>
          <w:lang w:eastAsia="en-IN" w:bidi="hi-IN"/>
        </w:rPr>
        <w:t xml:space="preserve">Witten, I. H., and Frank, E. (2005). </w:t>
      </w:r>
      <w:r w:rsidRPr="00DD6DE8">
        <w:rPr>
          <w:rFonts w:eastAsia="Times New Roman" w:cs="Times New Roman"/>
          <w:i/>
          <w:iCs/>
          <w:sz w:val="22"/>
          <w:lang w:eastAsia="en-IN" w:bidi="hi-IN"/>
        </w:rPr>
        <w:t>Data Mining: Practical Machine Learning Tools and Techniques</w:t>
      </w:r>
      <w:r w:rsidRPr="00DD6DE8">
        <w:rPr>
          <w:rFonts w:eastAsia="Times New Roman" w:cs="Times New Roman"/>
          <w:sz w:val="22"/>
          <w:lang w:eastAsia="en-IN" w:bidi="hi-IN"/>
        </w:rPr>
        <w:t>. Morgan Kaufmann Publishers, San Francisco, USA.</w:t>
      </w:r>
    </w:p>
    <w:p w14:paraId="0AC0CF30" w14:textId="77777777" w:rsidR="00ED7FDA" w:rsidRPr="00DD6DE8" w:rsidRDefault="00ED7FDA" w:rsidP="00671A50">
      <w:pPr>
        <w:widowControl/>
        <w:ind w:left="450" w:hanging="450"/>
        <w:rPr>
          <w:rFonts w:eastAsia="Times New Roman" w:cs="Times New Roman"/>
          <w:sz w:val="22"/>
          <w:lang w:bidi="hi-IN"/>
        </w:rPr>
      </w:pPr>
      <w:r w:rsidRPr="00DD6DE8">
        <w:rPr>
          <w:rFonts w:eastAsia="Times New Roman" w:cs="Times New Roman"/>
          <w:sz w:val="22"/>
          <w:lang w:bidi="hi-IN"/>
        </w:rPr>
        <w:t xml:space="preserve">Yeh, W. W. G. (1985). Reservoir management and operations models: A state‐of‐the‐art review. </w:t>
      </w:r>
      <w:r w:rsidRPr="00DD6DE8">
        <w:rPr>
          <w:rFonts w:eastAsia="Times New Roman" w:cs="Times New Roman"/>
          <w:i/>
          <w:iCs/>
          <w:sz w:val="22"/>
          <w:lang w:bidi="hi-IN"/>
        </w:rPr>
        <w:t>Water Resources Research</w:t>
      </w:r>
      <w:r w:rsidRPr="00DD6DE8">
        <w:rPr>
          <w:rFonts w:eastAsia="Times New Roman" w:cs="Times New Roman"/>
          <w:sz w:val="22"/>
          <w:lang w:bidi="hi-IN"/>
        </w:rPr>
        <w:t>, 21(12), 1797-1818.</w:t>
      </w:r>
    </w:p>
    <w:p w14:paraId="21D91C7C" w14:textId="77777777" w:rsidR="005B6460" w:rsidRPr="00093DCF" w:rsidRDefault="005B6460" w:rsidP="00671A50">
      <w:pPr>
        <w:widowControl/>
        <w:ind w:left="450" w:hanging="450"/>
        <w:rPr>
          <w:rFonts w:eastAsia="Times New Roman" w:cs="Times New Roman"/>
          <w:sz w:val="20"/>
          <w:szCs w:val="20"/>
          <w:lang w:bidi="hi-IN"/>
        </w:rPr>
      </w:pPr>
    </w:p>
    <w:p w14:paraId="11269F8B" w14:textId="77777777" w:rsidR="00CF4048" w:rsidRPr="00597F17" w:rsidRDefault="00CF4048" w:rsidP="00671A50">
      <w:pPr>
        <w:tabs>
          <w:tab w:val="left" w:pos="450"/>
          <w:tab w:val="left" w:pos="540"/>
        </w:tabs>
        <w:ind w:left="450" w:hanging="450"/>
        <w:rPr>
          <w:rFonts w:eastAsia="Times New Roman" w:cs="Times New Roman"/>
          <w:sz w:val="20"/>
          <w:szCs w:val="20"/>
        </w:rPr>
      </w:pPr>
    </w:p>
    <w:sectPr w:rsidR="00CF4048" w:rsidRPr="00597F17" w:rsidSect="00922D3C">
      <w:headerReference w:type="default" r:id="rId14"/>
      <w:footerReference w:type="default" r:id="rId15"/>
      <w:pgSz w:w="11907" w:h="16839" w:code="9"/>
      <w:pgMar w:top="1440" w:right="1440" w:bottom="1440" w:left="1440" w:header="432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2486B" w14:textId="77777777" w:rsidR="00466A1D" w:rsidRDefault="00466A1D" w:rsidP="006C2CB2">
      <w:r>
        <w:separator/>
      </w:r>
    </w:p>
  </w:endnote>
  <w:endnote w:type="continuationSeparator" w:id="0">
    <w:p w14:paraId="40CE8812" w14:textId="77777777" w:rsidR="00466A1D" w:rsidRDefault="00466A1D" w:rsidP="006C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744251"/>
      <w:docPartObj>
        <w:docPartGallery w:val="Page Numbers (Bottom of Page)"/>
        <w:docPartUnique/>
      </w:docPartObj>
    </w:sdtPr>
    <w:sdtEndPr/>
    <w:sdtContent>
      <w:p w14:paraId="337B1F82" w14:textId="2309784B" w:rsidR="00B16FCB" w:rsidRDefault="00C20C65">
        <w:pPr>
          <w:pStyle w:val="Footer"/>
          <w:jc w:val="center"/>
        </w:pPr>
        <w:r>
          <w:t xml:space="preserve">Page </w:t>
        </w:r>
        <w:r w:rsidR="00B16FCB">
          <w:fldChar w:fldCharType="begin"/>
        </w:r>
        <w:r w:rsidR="00B16FCB">
          <w:instrText xml:space="preserve"> PAGE   \* MERGEFORMAT </w:instrText>
        </w:r>
        <w:r w:rsidR="00B16FCB">
          <w:fldChar w:fldCharType="separate"/>
        </w:r>
        <w:r w:rsidR="0018442F">
          <w:rPr>
            <w:noProof/>
          </w:rPr>
          <w:t>2</w:t>
        </w:r>
        <w:r w:rsidR="00B16FCB">
          <w:rPr>
            <w:noProof/>
          </w:rPr>
          <w:fldChar w:fldCharType="end"/>
        </w:r>
      </w:p>
    </w:sdtContent>
  </w:sdt>
  <w:p w14:paraId="15748111" w14:textId="77777777" w:rsidR="00B16FCB" w:rsidRDefault="00B16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F9D19" w14:textId="77777777" w:rsidR="00466A1D" w:rsidRDefault="00466A1D" w:rsidP="006C2CB2">
      <w:r>
        <w:separator/>
      </w:r>
    </w:p>
  </w:footnote>
  <w:footnote w:type="continuationSeparator" w:id="0">
    <w:p w14:paraId="01EA7EC6" w14:textId="77777777" w:rsidR="00466A1D" w:rsidRDefault="00466A1D" w:rsidP="006C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A85E" w14:textId="5A9902C4" w:rsidR="00CD330B" w:rsidRDefault="00913EBD" w:rsidP="00EE1EBB">
    <w:pPr>
      <w:pStyle w:val="Header"/>
      <w:tabs>
        <w:tab w:val="clear" w:pos="9026"/>
        <w:tab w:val="left" w:pos="7920"/>
      </w:tabs>
      <w:ind w:left="360" w:right="567"/>
      <w:jc w:val="center"/>
      <w:rPr>
        <w:b/>
        <w:bCs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67E1FF" wp14:editId="49B6EAC0">
          <wp:simplePos x="0" y="0"/>
          <wp:positionH relativeFrom="column">
            <wp:posOffset>4657725</wp:posOffset>
          </wp:positionH>
          <wp:positionV relativeFrom="paragraph">
            <wp:posOffset>1905</wp:posOffset>
          </wp:positionV>
          <wp:extent cx="514350" cy="533400"/>
          <wp:effectExtent l="0" t="0" r="0" b="0"/>
          <wp:wrapTight wrapText="bothSides">
            <wp:wrapPolygon edited="0">
              <wp:start x="5600" y="0"/>
              <wp:lineTo x="0" y="6171"/>
              <wp:lineTo x="0" y="16200"/>
              <wp:lineTo x="4800" y="20829"/>
              <wp:lineTo x="16000" y="20829"/>
              <wp:lineTo x="20800" y="16200"/>
              <wp:lineTo x="20800" y="6171"/>
              <wp:lineTo x="15200" y="0"/>
              <wp:lineTo x="5600" y="0"/>
            </wp:wrapPolygon>
          </wp:wrapTight>
          <wp:docPr id="8" name="Picture 8" descr="Ish.net.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h.net.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bCs/>
        <w:i/>
        <w:iCs/>
        <w:sz w:val="18"/>
        <w:szCs w:val="18"/>
      </w:rPr>
      <w:ptab w:relativeTo="margin" w:alignment="center" w:leader="none"/>
    </w:r>
    <w:r>
      <w:rPr>
        <w:noProof/>
      </w:rPr>
      <w:drawing>
        <wp:inline distT="0" distB="0" distL="0" distR="0" wp14:anchorId="6B8B6941" wp14:editId="318EBE66">
          <wp:extent cx="514350" cy="533400"/>
          <wp:effectExtent l="0" t="0" r="0" b="0"/>
          <wp:docPr id="2" name="Picture 2" descr="PEC Logo - Latest Govt Jobs 2021 | Government Job Vacancie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C Logo - Latest Govt Jobs 2021 | Government Job Vacancies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18"/>
        <w:szCs w:val="18"/>
      </w:rPr>
      <w:t xml:space="preserve"> 27 </w:t>
    </w:r>
    <w:proofErr w:type="spellStart"/>
    <w:r w:rsidR="00B11581" w:rsidRPr="00B11581">
      <w:rPr>
        <w:b/>
        <w:bCs/>
        <w:i/>
        <w:iCs/>
        <w:sz w:val="18"/>
        <w:szCs w:val="18"/>
        <w:vertAlign w:val="superscript"/>
      </w:rPr>
      <w:t>th</w:t>
    </w:r>
    <w:proofErr w:type="spellEnd"/>
    <w:r w:rsidR="00B11581">
      <w:rPr>
        <w:b/>
        <w:bCs/>
        <w:i/>
        <w:iCs/>
        <w:sz w:val="18"/>
        <w:szCs w:val="18"/>
      </w:rPr>
      <w:t xml:space="preserve"> </w:t>
    </w:r>
    <w:r w:rsidR="00B11581" w:rsidRPr="00B11581">
      <w:rPr>
        <w:b/>
        <w:bCs/>
        <w:i/>
        <w:iCs/>
        <w:sz w:val="18"/>
        <w:szCs w:val="18"/>
      </w:rPr>
      <w:t>International Conference on Hydraulics, Water Resources</w:t>
    </w:r>
    <w:r>
      <w:rPr>
        <w:b/>
        <w:bCs/>
        <w:i/>
        <w:iCs/>
        <w:sz w:val="18"/>
        <w:szCs w:val="18"/>
      </w:rPr>
      <w:t>, Environmental</w:t>
    </w:r>
    <w:r w:rsidR="006E639F">
      <w:rPr>
        <w:b/>
        <w:bCs/>
        <w:i/>
        <w:iCs/>
        <w:sz w:val="18"/>
        <w:szCs w:val="18"/>
      </w:rPr>
      <w:t xml:space="preserve"> and Coastal</w:t>
    </w:r>
    <w:r w:rsidR="00B11581" w:rsidRPr="00B11581">
      <w:rPr>
        <w:b/>
        <w:bCs/>
        <w:i/>
        <w:iCs/>
        <w:sz w:val="18"/>
        <w:szCs w:val="18"/>
      </w:rPr>
      <w:t xml:space="preserve"> Engineering </w:t>
    </w:r>
    <w:r>
      <w:rPr>
        <w:b/>
        <w:bCs/>
        <w:i/>
        <w:iCs/>
        <w:sz w:val="18"/>
        <w:szCs w:val="18"/>
      </w:rPr>
      <w:t>(HYDRO 2022</w:t>
    </w:r>
    <w:r w:rsidR="00B77770">
      <w:rPr>
        <w:b/>
        <w:bCs/>
        <w:i/>
        <w:iCs/>
        <w:sz w:val="18"/>
        <w:szCs w:val="18"/>
      </w:rPr>
      <w:t xml:space="preserve"> INTERNATIONAL) </w:t>
    </w:r>
    <w:r>
      <w:rPr>
        <w:b/>
        <w:bCs/>
        <w:i/>
        <w:iCs/>
        <w:sz w:val="18"/>
        <w:szCs w:val="18"/>
      </w:rPr>
      <w:t>at Punjab Engineering College Chandigarh, India during December 22 -24, 2022</w:t>
    </w:r>
  </w:p>
  <w:p w14:paraId="674F5F8D" w14:textId="77777777" w:rsidR="00913EBD" w:rsidRPr="00B11581" w:rsidRDefault="00913EBD" w:rsidP="00EE1EBB">
    <w:pPr>
      <w:pStyle w:val="Header"/>
      <w:tabs>
        <w:tab w:val="clear" w:pos="9026"/>
        <w:tab w:val="left" w:pos="7920"/>
      </w:tabs>
      <w:ind w:left="360" w:right="567"/>
      <w:jc w:val="cent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2A9"/>
    <w:multiLevelType w:val="hybridMultilevel"/>
    <w:tmpl w:val="55E0DA78"/>
    <w:lvl w:ilvl="0" w:tplc="DA8E2B3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2CF8"/>
    <w:multiLevelType w:val="hybridMultilevel"/>
    <w:tmpl w:val="C3EA6F14"/>
    <w:lvl w:ilvl="0" w:tplc="2E0E3146">
      <w:start w:val="1"/>
      <w:numFmt w:val="decimal"/>
      <w:lvlText w:val="4.4.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B7792"/>
    <w:multiLevelType w:val="hybridMultilevel"/>
    <w:tmpl w:val="8CE6F120"/>
    <w:lvl w:ilvl="0" w:tplc="A5AC43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44E"/>
    <w:multiLevelType w:val="hybridMultilevel"/>
    <w:tmpl w:val="92483CFE"/>
    <w:lvl w:ilvl="0" w:tplc="7F1E3CA0">
      <w:start w:val="1"/>
      <w:numFmt w:val="decimal"/>
      <w:pStyle w:val="Heading2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7746"/>
    <w:multiLevelType w:val="hybridMultilevel"/>
    <w:tmpl w:val="0CD22114"/>
    <w:lvl w:ilvl="0" w:tplc="C9A2E614">
      <w:start w:val="1"/>
      <w:numFmt w:val="decimal"/>
      <w:lvlText w:val="Figur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0C1E"/>
    <w:multiLevelType w:val="hybridMultilevel"/>
    <w:tmpl w:val="3C5046DA"/>
    <w:lvl w:ilvl="0" w:tplc="AAC4D4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63C4926"/>
    <w:multiLevelType w:val="hybridMultilevel"/>
    <w:tmpl w:val="FC840CA0"/>
    <w:lvl w:ilvl="0" w:tplc="45E61F34">
      <w:start w:val="1"/>
      <w:numFmt w:val="decimal"/>
      <w:pStyle w:val="Heading4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B558F"/>
    <w:multiLevelType w:val="hybridMultilevel"/>
    <w:tmpl w:val="DED08816"/>
    <w:lvl w:ilvl="0" w:tplc="10B41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4740B"/>
    <w:multiLevelType w:val="hybridMultilevel"/>
    <w:tmpl w:val="10C47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72130FF8"/>
    <w:multiLevelType w:val="multilevel"/>
    <w:tmpl w:val="BF000006"/>
    <w:lvl w:ilvl="0">
      <w:start w:val="1"/>
      <w:numFmt w:val="decimal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10" w15:restartNumberingAfterBreak="0">
    <w:nsid w:val="7A8B7E07"/>
    <w:multiLevelType w:val="hybridMultilevel"/>
    <w:tmpl w:val="AABA306A"/>
    <w:lvl w:ilvl="0" w:tplc="7F464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A78AD"/>
    <w:multiLevelType w:val="hybridMultilevel"/>
    <w:tmpl w:val="C666EF5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66"/>
    <w:rsid w:val="0001095D"/>
    <w:rsid w:val="0002181E"/>
    <w:rsid w:val="00026AAE"/>
    <w:rsid w:val="000476A6"/>
    <w:rsid w:val="000772DC"/>
    <w:rsid w:val="00080118"/>
    <w:rsid w:val="00093DCF"/>
    <w:rsid w:val="000A3CCE"/>
    <w:rsid w:val="000A4988"/>
    <w:rsid w:val="000A4D30"/>
    <w:rsid w:val="000B7D0D"/>
    <w:rsid w:val="000F75D9"/>
    <w:rsid w:val="00103C57"/>
    <w:rsid w:val="00125798"/>
    <w:rsid w:val="00131376"/>
    <w:rsid w:val="00170C61"/>
    <w:rsid w:val="0018442F"/>
    <w:rsid w:val="00191DE5"/>
    <w:rsid w:val="00195A4D"/>
    <w:rsid w:val="001B578E"/>
    <w:rsid w:val="001C1AE1"/>
    <w:rsid w:val="001F477A"/>
    <w:rsid w:val="00200F44"/>
    <w:rsid w:val="002504C7"/>
    <w:rsid w:val="00252182"/>
    <w:rsid w:val="002537F7"/>
    <w:rsid w:val="00256CD4"/>
    <w:rsid w:val="002763FF"/>
    <w:rsid w:val="00287393"/>
    <w:rsid w:val="002878C2"/>
    <w:rsid w:val="00297115"/>
    <w:rsid w:val="002A253A"/>
    <w:rsid w:val="002B3FB2"/>
    <w:rsid w:val="002B625F"/>
    <w:rsid w:val="002C11CB"/>
    <w:rsid w:val="002D6111"/>
    <w:rsid w:val="002E2C98"/>
    <w:rsid w:val="00313724"/>
    <w:rsid w:val="003312FB"/>
    <w:rsid w:val="00356A93"/>
    <w:rsid w:val="00362D9E"/>
    <w:rsid w:val="00363954"/>
    <w:rsid w:val="00376F17"/>
    <w:rsid w:val="00384822"/>
    <w:rsid w:val="00392150"/>
    <w:rsid w:val="003977B7"/>
    <w:rsid w:val="003B1282"/>
    <w:rsid w:val="003B24FA"/>
    <w:rsid w:val="003B43C6"/>
    <w:rsid w:val="003B75A0"/>
    <w:rsid w:val="003C1904"/>
    <w:rsid w:val="003E6C08"/>
    <w:rsid w:val="003E77CF"/>
    <w:rsid w:val="00407AE7"/>
    <w:rsid w:val="0041074A"/>
    <w:rsid w:val="00431B4D"/>
    <w:rsid w:val="004416A9"/>
    <w:rsid w:val="00466A1D"/>
    <w:rsid w:val="00496D6A"/>
    <w:rsid w:val="004D1891"/>
    <w:rsid w:val="004D5C76"/>
    <w:rsid w:val="004E00FD"/>
    <w:rsid w:val="00503586"/>
    <w:rsid w:val="00511B9A"/>
    <w:rsid w:val="00522E9F"/>
    <w:rsid w:val="00532AC5"/>
    <w:rsid w:val="00561FB8"/>
    <w:rsid w:val="005622D0"/>
    <w:rsid w:val="00562D76"/>
    <w:rsid w:val="00592D5E"/>
    <w:rsid w:val="005974F8"/>
    <w:rsid w:val="00597F17"/>
    <w:rsid w:val="005B2E23"/>
    <w:rsid w:val="005B6460"/>
    <w:rsid w:val="005C2182"/>
    <w:rsid w:val="005C4A89"/>
    <w:rsid w:val="005D50B1"/>
    <w:rsid w:val="005D56E2"/>
    <w:rsid w:val="005D716E"/>
    <w:rsid w:val="005F47A4"/>
    <w:rsid w:val="0061359D"/>
    <w:rsid w:val="0062451D"/>
    <w:rsid w:val="006246F3"/>
    <w:rsid w:val="0062611B"/>
    <w:rsid w:val="00636156"/>
    <w:rsid w:val="00656F91"/>
    <w:rsid w:val="00666B14"/>
    <w:rsid w:val="00671A50"/>
    <w:rsid w:val="00677080"/>
    <w:rsid w:val="006978A1"/>
    <w:rsid w:val="006C2CB2"/>
    <w:rsid w:val="006D7D04"/>
    <w:rsid w:val="006E47AE"/>
    <w:rsid w:val="006E639F"/>
    <w:rsid w:val="006F131E"/>
    <w:rsid w:val="00724353"/>
    <w:rsid w:val="00725AF0"/>
    <w:rsid w:val="00735BEF"/>
    <w:rsid w:val="0074151B"/>
    <w:rsid w:val="00765773"/>
    <w:rsid w:val="00774A9F"/>
    <w:rsid w:val="007762FF"/>
    <w:rsid w:val="00780FE7"/>
    <w:rsid w:val="007A07CD"/>
    <w:rsid w:val="007A70BE"/>
    <w:rsid w:val="007B145B"/>
    <w:rsid w:val="007C32C0"/>
    <w:rsid w:val="007C4699"/>
    <w:rsid w:val="008045A8"/>
    <w:rsid w:val="00806F67"/>
    <w:rsid w:val="0081337A"/>
    <w:rsid w:val="00815FD5"/>
    <w:rsid w:val="00851A54"/>
    <w:rsid w:val="008561B1"/>
    <w:rsid w:val="00872543"/>
    <w:rsid w:val="00880C48"/>
    <w:rsid w:val="0088776F"/>
    <w:rsid w:val="008C1504"/>
    <w:rsid w:val="008C1FBD"/>
    <w:rsid w:val="008D2936"/>
    <w:rsid w:val="008D654B"/>
    <w:rsid w:val="008E11AD"/>
    <w:rsid w:val="008E12A0"/>
    <w:rsid w:val="008E443E"/>
    <w:rsid w:val="008F1887"/>
    <w:rsid w:val="0090399E"/>
    <w:rsid w:val="00913EBD"/>
    <w:rsid w:val="009207C8"/>
    <w:rsid w:val="00922D3C"/>
    <w:rsid w:val="009231AE"/>
    <w:rsid w:val="009254EA"/>
    <w:rsid w:val="00940A65"/>
    <w:rsid w:val="00951210"/>
    <w:rsid w:val="00967F86"/>
    <w:rsid w:val="00974306"/>
    <w:rsid w:val="009A4707"/>
    <w:rsid w:val="009B6FF2"/>
    <w:rsid w:val="009F2B28"/>
    <w:rsid w:val="00A02FFD"/>
    <w:rsid w:val="00A12908"/>
    <w:rsid w:val="00A17E8D"/>
    <w:rsid w:val="00A50813"/>
    <w:rsid w:val="00AA14AF"/>
    <w:rsid w:val="00AA6D48"/>
    <w:rsid w:val="00AD2FAD"/>
    <w:rsid w:val="00AE5388"/>
    <w:rsid w:val="00B06083"/>
    <w:rsid w:val="00B10D8C"/>
    <w:rsid w:val="00B11581"/>
    <w:rsid w:val="00B16FCB"/>
    <w:rsid w:val="00B25F40"/>
    <w:rsid w:val="00B41CCB"/>
    <w:rsid w:val="00B47567"/>
    <w:rsid w:val="00B74F0B"/>
    <w:rsid w:val="00B77770"/>
    <w:rsid w:val="00B90492"/>
    <w:rsid w:val="00B94FD4"/>
    <w:rsid w:val="00BD1A39"/>
    <w:rsid w:val="00BE1E78"/>
    <w:rsid w:val="00BE6663"/>
    <w:rsid w:val="00BF7822"/>
    <w:rsid w:val="00C11033"/>
    <w:rsid w:val="00C20C65"/>
    <w:rsid w:val="00C32B87"/>
    <w:rsid w:val="00C650BE"/>
    <w:rsid w:val="00C678A6"/>
    <w:rsid w:val="00C71B81"/>
    <w:rsid w:val="00C960D3"/>
    <w:rsid w:val="00CB69EA"/>
    <w:rsid w:val="00CC675E"/>
    <w:rsid w:val="00CD330B"/>
    <w:rsid w:val="00CF2A7C"/>
    <w:rsid w:val="00CF4048"/>
    <w:rsid w:val="00D0045C"/>
    <w:rsid w:val="00D12A1D"/>
    <w:rsid w:val="00D26841"/>
    <w:rsid w:val="00D54EEA"/>
    <w:rsid w:val="00D706AC"/>
    <w:rsid w:val="00DA7B72"/>
    <w:rsid w:val="00DB6908"/>
    <w:rsid w:val="00DD101F"/>
    <w:rsid w:val="00DD6DE8"/>
    <w:rsid w:val="00DE3E41"/>
    <w:rsid w:val="00E27378"/>
    <w:rsid w:val="00E431D8"/>
    <w:rsid w:val="00E71714"/>
    <w:rsid w:val="00E8283E"/>
    <w:rsid w:val="00E87EAE"/>
    <w:rsid w:val="00E91FE9"/>
    <w:rsid w:val="00EA4512"/>
    <w:rsid w:val="00EB679E"/>
    <w:rsid w:val="00EC00DC"/>
    <w:rsid w:val="00EC4CDC"/>
    <w:rsid w:val="00ED2B65"/>
    <w:rsid w:val="00ED7FDA"/>
    <w:rsid w:val="00EE1EBB"/>
    <w:rsid w:val="00F01BEB"/>
    <w:rsid w:val="00F03492"/>
    <w:rsid w:val="00F26691"/>
    <w:rsid w:val="00F32BA5"/>
    <w:rsid w:val="00F34C66"/>
    <w:rsid w:val="00F36E17"/>
    <w:rsid w:val="00F601A2"/>
    <w:rsid w:val="00F60609"/>
    <w:rsid w:val="00F65F5F"/>
    <w:rsid w:val="00F7212B"/>
    <w:rsid w:val="00F72C3D"/>
    <w:rsid w:val="00F83305"/>
    <w:rsid w:val="00F95E0E"/>
    <w:rsid w:val="00FA5D45"/>
    <w:rsid w:val="00FD5ECC"/>
    <w:rsid w:val="00FE508C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8835F"/>
  <w15:chartTrackingRefBased/>
  <w15:docId w15:val="{13C9A495-F717-417B-9DA0-30B4212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Text"/>
    <w:uiPriority w:val="1"/>
    <w:qFormat/>
    <w:rsid w:val="00FA5D45"/>
    <w:pPr>
      <w:widowControl w:val="0"/>
      <w:spacing w:after="0" w:line="240" w:lineRule="auto"/>
      <w:jc w:val="both"/>
    </w:pPr>
    <w:rPr>
      <w:rFonts w:ascii="Times New Roman" w:hAnsi="Times New Roman"/>
      <w:color w:val="000000" w:themeColor="text1"/>
      <w:sz w:val="24"/>
      <w:szCs w:val="22"/>
      <w:lang w:val="en-US" w:bidi="ar-SA"/>
    </w:rPr>
  </w:style>
  <w:style w:type="paragraph" w:styleId="Heading1">
    <w:name w:val="heading 1"/>
    <w:aliases w:val="Level 1 Heading"/>
    <w:basedOn w:val="Normal"/>
    <w:next w:val="Normal"/>
    <w:link w:val="Heading1Char"/>
    <w:uiPriority w:val="9"/>
    <w:qFormat/>
    <w:rsid w:val="007762FF"/>
    <w:pPr>
      <w:keepNext/>
      <w:keepLines/>
      <w:numPr>
        <w:numId w:val="9"/>
      </w:numPr>
      <w:ind w:left="36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Level 2 Heading"/>
    <w:basedOn w:val="Normal"/>
    <w:next w:val="Normal"/>
    <w:link w:val="Heading2Char"/>
    <w:uiPriority w:val="9"/>
    <w:unhideWhenUsed/>
    <w:qFormat/>
    <w:rsid w:val="00A50813"/>
    <w:pPr>
      <w:keepNext/>
      <w:keepLines/>
      <w:numPr>
        <w:numId w:val="10"/>
      </w:numPr>
      <w:ind w:left="36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aliases w:val="Paper Title"/>
    <w:basedOn w:val="Normal"/>
    <w:link w:val="Heading3Char"/>
    <w:uiPriority w:val="1"/>
    <w:qFormat/>
    <w:rsid w:val="006D7D04"/>
    <w:pPr>
      <w:jc w:val="center"/>
      <w:outlineLvl w:val="2"/>
    </w:pPr>
    <w:rPr>
      <w:rFonts w:eastAsia="Times New Roman"/>
      <w:b/>
      <w:sz w:val="28"/>
      <w:szCs w:val="24"/>
    </w:rPr>
  </w:style>
  <w:style w:type="paragraph" w:styleId="Heading4">
    <w:name w:val="heading 4"/>
    <w:aliases w:val="Level 3 Heading"/>
    <w:basedOn w:val="Normal"/>
    <w:next w:val="Normal"/>
    <w:link w:val="Heading4Char"/>
    <w:uiPriority w:val="9"/>
    <w:unhideWhenUsed/>
    <w:qFormat/>
    <w:rsid w:val="007C32C0"/>
    <w:pPr>
      <w:keepNext/>
      <w:keepLines/>
      <w:numPr>
        <w:numId w:val="11"/>
      </w:numPr>
      <w:ind w:left="360"/>
      <w:outlineLvl w:val="3"/>
    </w:pPr>
    <w:rPr>
      <w:rFonts w:eastAsiaTheme="majorEastAsia" w:cstheme="majorBidi"/>
      <w:i/>
      <w:iCs/>
    </w:rPr>
  </w:style>
  <w:style w:type="paragraph" w:styleId="Heading5">
    <w:name w:val="heading 5"/>
    <w:aliases w:val="Figure and Table Caption"/>
    <w:basedOn w:val="Normal"/>
    <w:next w:val="Normal"/>
    <w:link w:val="Heading5Char"/>
    <w:uiPriority w:val="9"/>
    <w:unhideWhenUsed/>
    <w:qFormat/>
    <w:rsid w:val="005974F8"/>
    <w:pPr>
      <w:keepNext/>
      <w:keepLines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Paper Title Char"/>
    <w:basedOn w:val="DefaultParagraphFont"/>
    <w:link w:val="Heading3"/>
    <w:uiPriority w:val="1"/>
    <w:rsid w:val="006D7D04"/>
    <w:rPr>
      <w:rFonts w:ascii="Times New Roman" w:eastAsia="Times New Roman" w:hAnsi="Times New Roman"/>
      <w:b/>
      <w:color w:val="000000" w:themeColor="text1"/>
      <w:sz w:val="28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6C2CB2"/>
  </w:style>
  <w:style w:type="table" w:styleId="TableGrid">
    <w:name w:val="Table Grid"/>
    <w:basedOn w:val="TableNormal"/>
    <w:uiPriority w:val="39"/>
    <w:rsid w:val="006C2CB2"/>
    <w:pPr>
      <w:widowControl w:val="0"/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C2CB2"/>
  </w:style>
  <w:style w:type="paragraph" w:styleId="Header">
    <w:name w:val="header"/>
    <w:basedOn w:val="Normal"/>
    <w:link w:val="HeaderChar"/>
    <w:uiPriority w:val="99"/>
    <w:unhideWhenUsed/>
    <w:rsid w:val="006C2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CB2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C2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B2"/>
    <w:rPr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D65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47A4"/>
    <w:pPr>
      <w:widowControl/>
      <w:spacing w:before="100" w:beforeAutospacing="1" w:after="100" w:afterAutospacing="1"/>
    </w:pPr>
    <w:rPr>
      <w:rFonts w:eastAsiaTheme="minorEastAsia" w:cs="Times New Roman"/>
      <w:szCs w:val="24"/>
      <w:lang w:val="en-IN" w:eastAsia="en-IN"/>
    </w:rPr>
  </w:style>
  <w:style w:type="character" w:customStyle="1" w:styleId="Heading1Char">
    <w:name w:val="Heading 1 Char"/>
    <w:aliases w:val="Level 1 Heading Char"/>
    <w:basedOn w:val="DefaultParagraphFont"/>
    <w:link w:val="Heading1"/>
    <w:uiPriority w:val="9"/>
    <w:rsid w:val="007762FF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7080"/>
    <w:rPr>
      <w:color w:val="605E5C"/>
      <w:shd w:val="clear" w:color="auto" w:fill="E1DFDD"/>
    </w:rPr>
  </w:style>
  <w:style w:type="character" w:customStyle="1" w:styleId="Heading2Char">
    <w:name w:val="Heading 2 Char"/>
    <w:aliases w:val="Level 2 Heading Char"/>
    <w:basedOn w:val="DefaultParagraphFont"/>
    <w:link w:val="Heading2"/>
    <w:uiPriority w:val="9"/>
    <w:rsid w:val="00A50813"/>
    <w:rPr>
      <w:rFonts w:ascii="Times New Roman" w:eastAsiaTheme="majorEastAsia" w:hAnsi="Times New Roman" w:cstheme="majorBidi"/>
      <w:b/>
      <w:i/>
      <w:color w:val="000000" w:themeColor="text1"/>
      <w:sz w:val="24"/>
      <w:szCs w:val="26"/>
      <w:lang w:val="en-US" w:bidi="ar-SA"/>
    </w:rPr>
  </w:style>
  <w:style w:type="character" w:customStyle="1" w:styleId="Heading4Char">
    <w:name w:val="Heading 4 Char"/>
    <w:aliases w:val="Level 3 Heading Char"/>
    <w:basedOn w:val="DefaultParagraphFont"/>
    <w:link w:val="Heading4"/>
    <w:uiPriority w:val="9"/>
    <w:rsid w:val="007C32C0"/>
    <w:rPr>
      <w:rFonts w:ascii="Times New Roman" w:eastAsiaTheme="majorEastAsia" w:hAnsi="Times New Roman" w:cstheme="majorBidi"/>
      <w:i/>
      <w:iCs/>
      <w:color w:val="000000" w:themeColor="text1"/>
      <w:sz w:val="24"/>
      <w:szCs w:val="22"/>
      <w:lang w:val="en-US" w:bidi="ar-SA"/>
    </w:rPr>
  </w:style>
  <w:style w:type="character" w:customStyle="1" w:styleId="Heading5Char">
    <w:name w:val="Heading 5 Char"/>
    <w:aliases w:val="Figure and Table Caption Char"/>
    <w:basedOn w:val="DefaultParagraphFont"/>
    <w:link w:val="Heading5"/>
    <w:uiPriority w:val="9"/>
    <w:rsid w:val="00F83305"/>
    <w:rPr>
      <w:rFonts w:ascii="Times New Roman" w:eastAsiaTheme="majorEastAsia" w:hAnsi="Times New Roman" w:cstheme="majorBidi"/>
      <w:color w:val="000000" w:themeColor="text1"/>
      <w:sz w:val="24"/>
      <w:szCs w:val="22"/>
      <w:lang w:val="en-US" w:bidi="ar-SA"/>
    </w:rPr>
  </w:style>
  <w:style w:type="paragraph" w:styleId="NoSpacing">
    <w:name w:val="No Spacing"/>
    <w:uiPriority w:val="1"/>
    <w:qFormat/>
    <w:rsid w:val="005974F8"/>
    <w:pPr>
      <w:widowControl w:val="0"/>
      <w:spacing w:after="0" w:line="240" w:lineRule="auto"/>
      <w:jc w:val="both"/>
    </w:pPr>
    <w:rPr>
      <w:rFonts w:ascii="Times New Roman" w:hAnsi="Times New Roman"/>
      <w:color w:val="000000" w:themeColor="text1"/>
      <w:sz w:val="24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@xyz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f@iitb.ac.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xyz@xy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c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F51D-7B8A-4137-BF29-C2824E75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International Conference on Hydraulics, Water Resources and Coastal Engineering at SVNIT Surat, Gujarat, India during December 23-25, 2021</vt:lpstr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International Conference on Hydraulics, Water Resources and Coastal Engineering at SVNIT Surat, Gujarat, India during December 23-25, 2021</dc:title>
  <dc:subject/>
  <dc:creator>P L Patel</dc:creator>
  <cp:keywords/>
  <dc:description/>
  <cp:lastModifiedBy>Windows User</cp:lastModifiedBy>
  <cp:revision>13</cp:revision>
  <cp:lastPrinted>2016-10-18T04:57:00Z</cp:lastPrinted>
  <dcterms:created xsi:type="dcterms:W3CDTF">2022-08-26T05:57:00Z</dcterms:created>
  <dcterms:modified xsi:type="dcterms:W3CDTF">2022-09-14T05:23:00Z</dcterms:modified>
</cp:coreProperties>
</file>